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89" w:rsidRDefault="006D0C89">
      <w:pPr>
        <w:pStyle w:val="ConsPlusTitle"/>
        <w:widowControl/>
        <w:jc w:val="center"/>
        <w:outlineLvl w:val="0"/>
      </w:pPr>
      <w:r>
        <w:t>ПРАВИТЕЛЬСТВО РОССИЙСКОЙ ФЕДЕРАЦИИ</w:t>
      </w:r>
    </w:p>
    <w:p w:rsidR="006D0C89" w:rsidRDefault="006D0C89">
      <w:pPr>
        <w:pStyle w:val="ConsPlusTitle"/>
        <w:widowControl/>
        <w:jc w:val="center"/>
        <w:outlineLvl w:val="0"/>
      </w:pPr>
    </w:p>
    <w:p w:rsidR="006D0C89" w:rsidRDefault="006D0C89">
      <w:pPr>
        <w:pStyle w:val="ConsPlusTitle"/>
        <w:widowControl/>
        <w:jc w:val="center"/>
        <w:outlineLvl w:val="0"/>
      </w:pPr>
      <w:r>
        <w:t>ПОСТАНОВЛЕНИЕ</w:t>
      </w:r>
    </w:p>
    <w:p w:rsidR="006D0C89" w:rsidRDefault="006D0C89">
      <w:pPr>
        <w:pStyle w:val="ConsPlusTitle"/>
        <w:widowControl/>
        <w:jc w:val="center"/>
        <w:outlineLvl w:val="0"/>
      </w:pPr>
    </w:p>
    <w:p w:rsidR="006D0C89" w:rsidRDefault="006D0C89">
      <w:pPr>
        <w:pStyle w:val="ConsPlusTitle"/>
        <w:widowControl/>
        <w:jc w:val="center"/>
        <w:outlineLvl w:val="0"/>
      </w:pPr>
      <w:r>
        <w:t>от 31 декабря 2010 г. N 1242</w:t>
      </w:r>
    </w:p>
    <w:p w:rsidR="006D0C89" w:rsidRDefault="006D0C89">
      <w:pPr>
        <w:pStyle w:val="ConsPlusTitle"/>
        <w:widowControl/>
        <w:jc w:val="center"/>
        <w:outlineLvl w:val="0"/>
      </w:pPr>
    </w:p>
    <w:p w:rsidR="006D0C89" w:rsidRDefault="006D0C89">
      <w:pPr>
        <w:pStyle w:val="ConsPlusTitle"/>
        <w:widowControl/>
        <w:jc w:val="center"/>
        <w:outlineLvl w:val="0"/>
      </w:pPr>
      <w:r>
        <w:t>О ВНЕСЕНИИ ИЗМЕНЕНИЙ</w:t>
      </w:r>
    </w:p>
    <w:p w:rsidR="006D0C89" w:rsidRDefault="006D0C89">
      <w:pPr>
        <w:pStyle w:val="ConsPlusTitle"/>
        <w:widowControl/>
        <w:jc w:val="center"/>
        <w:outlineLvl w:val="0"/>
      </w:pPr>
      <w:r>
        <w:t>В НЕКОТОРЫЕ АКТЫ ПРАВИТЕЛЬСТВА РОССИЙСКОЙ ФЕДЕРАЦИИ</w:t>
      </w:r>
    </w:p>
    <w:p w:rsidR="006D0C89" w:rsidRDefault="006D0C89">
      <w:pPr>
        <w:pStyle w:val="ConsPlusTitle"/>
        <w:widowControl/>
        <w:jc w:val="center"/>
        <w:outlineLvl w:val="0"/>
      </w:pPr>
      <w:r>
        <w:t>ПО ВОПРОСАМ ФУНКЦИОНИРОВАНИЯ РОЗНИЧНЫХ РЫНКОВ</w:t>
      </w:r>
    </w:p>
    <w:p w:rsidR="006D0C89" w:rsidRDefault="006D0C89">
      <w:pPr>
        <w:pStyle w:val="ConsPlusTitle"/>
        <w:widowControl/>
        <w:jc w:val="center"/>
        <w:outlineLvl w:val="0"/>
      </w:pPr>
      <w:r>
        <w:t>ЭЛЕКТРИЧЕСКОЙ ЭНЕРГИИ</w:t>
      </w:r>
    </w:p>
    <w:p w:rsidR="006D0C89" w:rsidRDefault="006D0C89">
      <w:pPr>
        <w:autoSpaceDE w:val="0"/>
        <w:autoSpaceDN w:val="0"/>
        <w:adjustRightInd w:val="0"/>
        <w:spacing w:after="0" w:line="240" w:lineRule="auto"/>
        <w:jc w:val="center"/>
        <w:outlineLvl w:val="0"/>
        <w:rPr>
          <w:rFonts w:ascii="Calibri" w:hAnsi="Calibri" w:cs="Calibri"/>
        </w:rPr>
      </w:pP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Правительство Российской Федерации постановляет:</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Утвердить прилагаемые </w:t>
      </w:r>
      <w:hyperlink r:id="rId5"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функционирования розничных рынков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 Федеральной службе по тарифам:</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совместно с Министерством энергетики Российской Федерации, Министерством экономического развития Российской Федерации и Федеральной антимонопольной службой в 3-месячный срок разработать и внести в установленном порядке в Правительство Российской Федерации порядок определения и применения гарантирующими поставщиками нерегулируемых цен на электрическую энергию (мощность);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 согласованию с Министерством энергетики Российской Федерации и Федеральной антимонопольной службой в 6-месячный срок утвердить порядок определения величины мощности, используемой при установлении и применении тарифов на услуги по передаче электрической энергии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 Признать утратившими силу:</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6" w:history="1">
        <w:r>
          <w:rPr>
            <w:rFonts w:ascii="Calibri" w:hAnsi="Calibri" w:cs="Calibri"/>
            <w:color w:val="0000FF"/>
          </w:rPr>
          <w:t>пункт 4</w:t>
        </w:r>
      </w:hyperlink>
      <w:r>
        <w:rPr>
          <w:rFonts w:ascii="Calibri" w:hAnsi="Calibri" w:cs="Calibri"/>
        </w:rPr>
        <w:t xml:space="preserve"> Постановления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7" w:history="1">
        <w:r>
          <w:rPr>
            <w:rFonts w:ascii="Calibri" w:hAnsi="Calibri" w:cs="Calibri"/>
            <w:color w:val="0000FF"/>
          </w:rPr>
          <w:t>абзацы тридцать девятый</w:t>
        </w:r>
      </w:hyperlink>
      <w:r>
        <w:rPr>
          <w:rFonts w:ascii="Calibri" w:hAnsi="Calibri" w:cs="Calibri"/>
        </w:rPr>
        <w:t xml:space="preserve"> - </w:t>
      </w:r>
      <w:hyperlink r:id="rId8" w:history="1">
        <w:r>
          <w:rPr>
            <w:rFonts w:ascii="Calibri" w:hAnsi="Calibri" w:cs="Calibri"/>
            <w:color w:val="0000FF"/>
          </w:rPr>
          <w:t>сорок пятый подпункта "а" пункта 1</w:t>
        </w:r>
      </w:hyperlink>
      <w:r>
        <w:rPr>
          <w:rFonts w:ascii="Calibri" w:hAnsi="Calibri" w:cs="Calibri"/>
        </w:rPr>
        <w:t xml:space="preserve"> изменений, которые вносятся в постановления Правительства Российской Федерации по вопросам функционирования розничных рынков электрической энергии в переходный период реформирования электроэнергетики, утвержденных Постановлением Правительства Российской Федерации от 31 августа 2006 г. N 530 (Собрание законодательства Российской Федерации, 2006, N 37, ст. 3876);</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9" w:history="1">
        <w:proofErr w:type="gramStart"/>
        <w:r>
          <w:rPr>
            <w:rFonts w:ascii="Calibri" w:hAnsi="Calibri" w:cs="Calibri"/>
            <w:color w:val="0000FF"/>
          </w:rPr>
          <w:t>абзацы второй</w:t>
        </w:r>
      </w:hyperlink>
      <w:r>
        <w:rPr>
          <w:rFonts w:ascii="Calibri" w:hAnsi="Calibri" w:cs="Calibri"/>
        </w:rPr>
        <w:t xml:space="preserve"> и </w:t>
      </w:r>
      <w:hyperlink r:id="rId10" w:history="1">
        <w:r>
          <w:rPr>
            <w:rFonts w:ascii="Calibri" w:hAnsi="Calibri" w:cs="Calibri"/>
            <w:color w:val="0000FF"/>
          </w:rPr>
          <w:t>пятый подпункта "б" пункта 1</w:t>
        </w:r>
      </w:hyperlink>
      <w:r>
        <w:rPr>
          <w:rFonts w:ascii="Calibri" w:hAnsi="Calibri" w:cs="Calibri"/>
        </w:rPr>
        <w:t xml:space="preserve"> Постановления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hyperlink r:id="rId11" w:history="1">
        <w:proofErr w:type="gramStart"/>
        <w:r>
          <w:rPr>
            <w:rFonts w:ascii="Calibri" w:hAnsi="Calibri" w:cs="Calibri"/>
            <w:color w:val="0000FF"/>
          </w:rPr>
          <w:t>пункт 2</w:t>
        </w:r>
      </w:hyperlink>
      <w:r>
        <w:rPr>
          <w:rFonts w:ascii="Calibri" w:hAnsi="Calibri" w:cs="Calibri"/>
        </w:rPr>
        <w:t xml:space="preserve"> Постановления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а также </w:t>
      </w:r>
      <w:hyperlink r:id="rId12" w:history="1">
        <w:r>
          <w:rPr>
            <w:rFonts w:ascii="Calibri" w:hAnsi="Calibri" w:cs="Calibri"/>
            <w:color w:val="0000FF"/>
          </w:rPr>
          <w:t>абзац четвертый подпункта "б" пункта 1</w:t>
        </w:r>
      </w:hyperlink>
      <w:r>
        <w:rPr>
          <w:rFonts w:ascii="Calibri" w:hAnsi="Calibri" w:cs="Calibri"/>
        </w:rPr>
        <w:t xml:space="preserve"> изменений, которые вносятся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утвержденных указанным Постановлением (Собрание законодательства</w:t>
      </w:r>
      <w:proofErr w:type="gramEnd"/>
      <w:r>
        <w:rPr>
          <w:rFonts w:ascii="Calibri" w:hAnsi="Calibri" w:cs="Calibri"/>
        </w:rPr>
        <w:t xml:space="preserve"> </w:t>
      </w:r>
      <w:proofErr w:type="gramStart"/>
      <w:r>
        <w:rPr>
          <w:rFonts w:ascii="Calibri" w:hAnsi="Calibri" w:cs="Calibri"/>
        </w:rPr>
        <w:t>Российской Федерации, 2008, N 3, ст. 182);</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hyperlink r:id="rId1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22 июня 2009 г. N 512 "О внесении изменений в Постановление Правительства Российской Федерации от 26 февраля 2004 г. N 109" (Собрание законодательства Российской Федерации, 2009, N 26, ст. 3188);</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1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апреля 2010 г. N 216 "О внесении изменений в Постановление Правительства Российской Федерации от 26 февраля 2004 г. N 109" (Собрание законодательства Российской Федерации, 2010, N 15, ст. 1808).</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Настоящее Постановление применяется к правоотношениям, возникшим с 1 января 2011 г.</w:t>
      </w:r>
    </w:p>
    <w:p w:rsidR="006D0C89" w:rsidRDefault="006D0C89">
      <w:pPr>
        <w:autoSpaceDE w:val="0"/>
        <w:autoSpaceDN w:val="0"/>
        <w:adjustRightInd w:val="0"/>
        <w:spacing w:after="0" w:line="240" w:lineRule="auto"/>
        <w:ind w:firstLine="540"/>
        <w:jc w:val="both"/>
        <w:outlineLvl w:val="0"/>
        <w:rPr>
          <w:rFonts w:ascii="Calibri" w:hAnsi="Calibri" w:cs="Calibri"/>
        </w:rPr>
      </w:pP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Председатель Правительства</w:t>
      </w: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В.ПУТИН</w:t>
      </w:r>
    </w:p>
    <w:p w:rsidR="006D0C89" w:rsidRDefault="006D0C89">
      <w:pPr>
        <w:autoSpaceDE w:val="0"/>
        <w:autoSpaceDN w:val="0"/>
        <w:adjustRightInd w:val="0"/>
        <w:spacing w:after="0" w:line="240" w:lineRule="auto"/>
        <w:jc w:val="right"/>
        <w:outlineLvl w:val="0"/>
        <w:rPr>
          <w:rFonts w:ascii="Calibri" w:hAnsi="Calibri" w:cs="Calibri"/>
        </w:rPr>
      </w:pPr>
    </w:p>
    <w:p w:rsidR="006D0C89" w:rsidRDefault="006D0C89">
      <w:pPr>
        <w:autoSpaceDE w:val="0"/>
        <w:autoSpaceDN w:val="0"/>
        <w:adjustRightInd w:val="0"/>
        <w:spacing w:after="0" w:line="240" w:lineRule="auto"/>
        <w:jc w:val="right"/>
        <w:outlineLvl w:val="0"/>
        <w:rPr>
          <w:rFonts w:ascii="Calibri" w:hAnsi="Calibri" w:cs="Calibri"/>
        </w:rPr>
      </w:pPr>
    </w:p>
    <w:p w:rsidR="006D0C89" w:rsidRDefault="006D0C89">
      <w:pPr>
        <w:autoSpaceDE w:val="0"/>
        <w:autoSpaceDN w:val="0"/>
        <w:adjustRightInd w:val="0"/>
        <w:spacing w:after="0" w:line="240" w:lineRule="auto"/>
        <w:jc w:val="right"/>
        <w:outlineLvl w:val="0"/>
        <w:rPr>
          <w:rFonts w:ascii="Calibri" w:hAnsi="Calibri" w:cs="Calibri"/>
        </w:rPr>
      </w:pPr>
    </w:p>
    <w:p w:rsidR="006D0C89" w:rsidRDefault="006D0C89">
      <w:pPr>
        <w:autoSpaceDE w:val="0"/>
        <w:autoSpaceDN w:val="0"/>
        <w:adjustRightInd w:val="0"/>
        <w:spacing w:after="0" w:line="240" w:lineRule="auto"/>
        <w:jc w:val="right"/>
        <w:outlineLvl w:val="0"/>
        <w:rPr>
          <w:rFonts w:ascii="Calibri" w:hAnsi="Calibri" w:cs="Calibri"/>
        </w:rPr>
      </w:pPr>
    </w:p>
    <w:p w:rsidR="006D0C89" w:rsidRDefault="006D0C89">
      <w:pPr>
        <w:autoSpaceDE w:val="0"/>
        <w:autoSpaceDN w:val="0"/>
        <w:adjustRightInd w:val="0"/>
        <w:spacing w:after="0" w:line="240" w:lineRule="auto"/>
        <w:jc w:val="right"/>
        <w:outlineLvl w:val="0"/>
        <w:rPr>
          <w:rFonts w:ascii="Calibri" w:hAnsi="Calibri" w:cs="Calibri"/>
        </w:rPr>
      </w:pP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Постановлением Правительства</w:t>
      </w: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Российской Федерации</w:t>
      </w: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от 31 декабря 2010 г. N 1242</w:t>
      </w:r>
    </w:p>
    <w:p w:rsidR="006D0C89" w:rsidRDefault="006D0C89">
      <w:pPr>
        <w:autoSpaceDE w:val="0"/>
        <w:autoSpaceDN w:val="0"/>
        <w:adjustRightInd w:val="0"/>
        <w:spacing w:after="0" w:line="240" w:lineRule="auto"/>
        <w:jc w:val="center"/>
        <w:outlineLvl w:val="0"/>
        <w:rPr>
          <w:rFonts w:ascii="Calibri" w:hAnsi="Calibri" w:cs="Calibri"/>
        </w:rPr>
      </w:pPr>
    </w:p>
    <w:p w:rsidR="006D0C89" w:rsidRDefault="006D0C89">
      <w:pPr>
        <w:pStyle w:val="ConsPlusTitle"/>
        <w:widowControl/>
        <w:jc w:val="center"/>
        <w:outlineLvl w:val="0"/>
      </w:pPr>
      <w:r>
        <w:t>ИЗМЕНЕНИЯ,</w:t>
      </w:r>
    </w:p>
    <w:p w:rsidR="006D0C89" w:rsidRDefault="006D0C89">
      <w:pPr>
        <w:pStyle w:val="ConsPlusTitle"/>
        <w:widowControl/>
        <w:jc w:val="center"/>
        <w:outlineLvl w:val="0"/>
      </w:pPr>
      <w:r>
        <w:t>КОТОРЫЕ ВНОСЯТСЯ В АКТЫ ПРАВИТЕЛЬСТВА РОССИЙСКОЙ ФЕДЕРАЦИИ</w:t>
      </w:r>
    </w:p>
    <w:p w:rsidR="006D0C89" w:rsidRDefault="006D0C89">
      <w:pPr>
        <w:pStyle w:val="ConsPlusTitle"/>
        <w:widowControl/>
        <w:jc w:val="center"/>
        <w:outlineLvl w:val="0"/>
      </w:pPr>
      <w:r>
        <w:t>ПО ВОПРОСАМ ФУНКЦИОНИРОВАНИЯ РОЗНИЧНЫХ РЫНКОВ</w:t>
      </w:r>
    </w:p>
    <w:p w:rsidR="006D0C89" w:rsidRDefault="006D0C89">
      <w:pPr>
        <w:pStyle w:val="ConsPlusTitle"/>
        <w:widowControl/>
        <w:jc w:val="center"/>
        <w:outlineLvl w:val="0"/>
      </w:pPr>
      <w:r>
        <w:t>ЭЛЕКТРИЧЕСКОЙ ЭНЕРГИИ</w:t>
      </w:r>
    </w:p>
    <w:p w:rsidR="006D0C89" w:rsidRDefault="006D0C89">
      <w:pPr>
        <w:autoSpaceDE w:val="0"/>
        <w:autoSpaceDN w:val="0"/>
        <w:adjustRightInd w:val="0"/>
        <w:spacing w:after="0" w:line="240" w:lineRule="auto"/>
        <w:jc w:val="center"/>
        <w:outlineLvl w:val="0"/>
        <w:rPr>
          <w:rFonts w:ascii="Calibri" w:hAnsi="Calibri" w:cs="Calibri"/>
        </w:rPr>
      </w:pP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 </w:t>
      </w:r>
      <w:proofErr w:type="gramStart"/>
      <w:r>
        <w:rPr>
          <w:rFonts w:ascii="Calibri" w:hAnsi="Calibri" w:cs="Calibri"/>
        </w:rPr>
        <w:t xml:space="preserve">В </w:t>
      </w:r>
      <w:hyperlink r:id="rId15" w:history="1">
        <w:r>
          <w:rPr>
            <w:rFonts w:ascii="Calibri" w:hAnsi="Calibri" w:cs="Calibri"/>
            <w:color w:val="0000FF"/>
          </w:rPr>
          <w:t>Основах</w:t>
        </w:r>
      </w:hyperlink>
      <w:r>
        <w:rPr>
          <w:rFonts w:ascii="Calibri" w:hAnsi="Calibri" w:cs="Calibri"/>
        </w:rPr>
        <w:t xml:space="preserve">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 февраля 2004 г. N 109 (Собрание законодательства Российской Федерации, 2004, N 9, ст. 791; 2005, N 1, ст. 130; 2006, N 36, ст. 3835; N 37, ст. 3876; 2007, N 14, ст. 1687;</w:t>
      </w:r>
      <w:proofErr w:type="gramEnd"/>
      <w:r>
        <w:rPr>
          <w:rFonts w:ascii="Calibri" w:hAnsi="Calibri" w:cs="Calibri"/>
        </w:rPr>
        <w:t xml:space="preserve"> </w:t>
      </w:r>
      <w:proofErr w:type="gramStart"/>
      <w:r>
        <w:rPr>
          <w:rFonts w:ascii="Calibri" w:hAnsi="Calibri" w:cs="Calibri"/>
        </w:rPr>
        <w:t>2008, N 25, ст. 2989; N 27, ст. 3285; 2009, N 8, ст. 980; N 12, ст. 1429; N 25, ст. 3073; N 26, ст. 3188; 2010, N 15, ст. 1808; N 23, ст. 2837):</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а) </w:t>
      </w:r>
      <w:hyperlink r:id="rId16" w:history="1">
        <w:r>
          <w:rPr>
            <w:rFonts w:ascii="Calibri" w:hAnsi="Calibri" w:cs="Calibri"/>
            <w:color w:val="0000FF"/>
          </w:rPr>
          <w:t>дополнить</w:t>
        </w:r>
      </w:hyperlink>
      <w:r>
        <w:rPr>
          <w:rFonts w:ascii="Calibri" w:hAnsi="Calibri" w:cs="Calibri"/>
        </w:rPr>
        <w:t xml:space="preserve"> пунктом 57(2) следующего содержания:</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"57(2). Регулируемые тарифы (цены)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утвержденных в сводном балансе, и индикативной цены на электрическую энергию (мощность) для поставки населению, утверждаемой Федеральной службой по тарифам.</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Регулируемые тарифы (цены) на электрическую энергию (мощность) для поставки населению и приравненным к нему категориям потребителей устанавливаются регулирующим органом одновременно в 2 вариантах:</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одноставочный тариф (цена), включающий в себя полную стоимость поставки 1 киловатт-часа электрической энергии с учетом стоимости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одноставочный, дифференцированный по зонам суток тариф (цена), включающий в себя полную стоимость поставки 1 киловатт-часа электрической энергии с учетом стоимости мощности в дневные и ночные часы суток.</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Применение в расчетах за потребленную электрическую энергию (мощность) тарифа (цены), дифференцированного по зонам суток, определяется в договоре энергоснабжения и возможно только при наличии у потребителя соответствующих приборов учета электрической энергии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Выбор варианта тарифа (цены) производится потребителем путем направления письменного уведомления в адрес гарантирующего поставщика (энергосбытовой, энергоснабжающей организации), но не ранее даты ввода в эксплуатацию соответствующих приборов учета.</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Временные интервалы по зонам суток (по месяцам календарного года) утверждаются Федеральной службой по тарифам.</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Государственное регулирование тарифов (цен) может осуществляться отдельно в отношении электрической энергии (мощности), поставляемой населению и приравненным к нему категориям потребителей, в пределах социальной нормы потребления и сверх социальной нормы потребления</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w:t>
      </w:r>
      <w:hyperlink r:id="rId17" w:history="1">
        <w:r>
          <w:rPr>
            <w:rFonts w:ascii="Calibri" w:hAnsi="Calibri" w:cs="Calibri"/>
            <w:color w:val="0000FF"/>
          </w:rPr>
          <w:t>пункт 58</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"58. Регулируемые тарифы (цены) на электрическую энергию (мощность), поставляемую потребителям на розничных рынках, расположенных на территориях, не объединенных в ценовые </w:t>
      </w:r>
      <w:r>
        <w:rPr>
          <w:rFonts w:ascii="Calibri" w:hAnsi="Calibri" w:cs="Calibri"/>
        </w:rPr>
        <w:lastRenderedPageBreak/>
        <w:t>зоны оптового рынка, за исключением населения и приравненных к нему категорий потребителей, устанавливаются регулирующим органом одновременно в 3 вариантах:</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одноставочный тариф (цена), включающий в себя полную стоимость 1 киловатт-часа поставляемой электрической энергии с учетом стоимости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одноставочный, дифференцированный по зонам суток тариф (цена), включающий в себя полную стоимость поставки 1 киловатт-часа электрической энергии с учетом стоимости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двухставочный тариф (цена), включающий в себя ставку за 1 киловатт-час электрической энергии и ставку за 1 киловатт договорной (заявленной)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Потребители, покупающие электрическую энергию (мощность) по регулируемым тарифам (ценам), самостоятельно выбирают для проведения расчетов за электрическую энергию (мощность) на розничном рынке один из указанных вариантов тарифа (цены), уведомив об этом организацию, поставляющую им электрическую энергию (мощность), не позднее 1 ноября года, предшествующего году поставки. При отсутствии такого уведомления расчет за электрическую энергию (мощность), если иное не установлено по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установлено по соглашению сторон</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8" w:history="1">
        <w:r>
          <w:rPr>
            <w:rFonts w:ascii="Calibri" w:hAnsi="Calibri" w:cs="Calibri"/>
            <w:color w:val="0000FF"/>
          </w:rPr>
          <w:t>пункты 62</w:t>
        </w:r>
      </w:hyperlink>
      <w:r>
        <w:rPr>
          <w:rFonts w:ascii="Calibri" w:hAnsi="Calibri" w:cs="Calibri"/>
        </w:rPr>
        <w:t xml:space="preserve"> и </w:t>
      </w:r>
      <w:hyperlink r:id="rId19" w:history="1">
        <w:r>
          <w:rPr>
            <w:rFonts w:ascii="Calibri" w:hAnsi="Calibri" w:cs="Calibri"/>
            <w:color w:val="0000FF"/>
          </w:rPr>
          <w:t>62(1)</w:t>
        </w:r>
      </w:hyperlink>
      <w:r>
        <w:rPr>
          <w:rFonts w:ascii="Calibri" w:hAnsi="Calibri" w:cs="Calibri"/>
        </w:rPr>
        <w:t xml:space="preserve"> признать утратившими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 </w:t>
      </w:r>
      <w:hyperlink r:id="rId20" w:history="1">
        <w:r>
          <w:rPr>
            <w:rFonts w:ascii="Calibri" w:hAnsi="Calibri" w:cs="Calibri"/>
            <w:color w:val="0000FF"/>
          </w:rPr>
          <w:t>абзац первый пункта 64</w:t>
        </w:r>
      </w:hyperlink>
      <w:r>
        <w:rPr>
          <w:rFonts w:ascii="Calibri" w:hAnsi="Calibri" w:cs="Calibri"/>
        </w:rPr>
        <w:t xml:space="preserve"> заменить текстом следующего содержания:</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"64. Тарифы на услуги по передаче электрической энергии по сетям, с использованием которых услуги по передаче электрической энергии оказываются территориальными сетевыми организациями, в том числе с привлечением других организаций, определяются в соответствии с методическими указаниями, утверждаемыми Федеральной службой по тарифам, и дифференцируются по уровням напряжения.</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Тарифы на услуги по передаче электрической энергии для целей поставки населению и (или) приравненным к нему категориям потребителей устанавливаются в расчете на 1 киловатт-час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Тарифы на услуги по передаче электрической энергии в отношении иных категорий потребителей, а также гарантирующих поставщиков (энергосбытовых, энергоснабжающих организаций) устанавливаются одновременно в 2 вариантах:</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двухставочный тариф в виде ставки, используемой для целей определения расходов на оплату нормативных технологических потерь электрической энергии в электрических сетях, и ставки, отражающей удельную величину расходов на содержание электрических сетей;</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одноставочный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Для целей расчетов за услуги по передаче электрической энергии потребители (за исключением населения и (или) приравненных к нему категорий потребителей), гарантирующие поставщики (энергосбытовые, энергоснабжающие организации) самостоятельно выбирают вариант тарифа на очередной календарный год путем направления письменного уведомления в сетевую организацию в течение 1 месяца с даты принятия решения об установлении тарифов на услуги по передаче электрической энергии в соответствующем субъекте</w:t>
      </w:r>
      <w:proofErr w:type="gramEnd"/>
      <w:r>
        <w:rPr>
          <w:rFonts w:ascii="Calibri" w:hAnsi="Calibri" w:cs="Calibri"/>
        </w:rPr>
        <w:t xml:space="preserve"> Российской Федерации. При этом выбранный вариант тарифа применяется </w:t>
      </w:r>
      <w:proofErr w:type="gramStart"/>
      <w:r>
        <w:rPr>
          <w:rFonts w:ascii="Calibri" w:hAnsi="Calibri" w:cs="Calibri"/>
        </w:rPr>
        <w:t>для целей расчетов за услуги по передаче электрической энергии с даты введения в действие</w:t>
      </w:r>
      <w:proofErr w:type="gramEnd"/>
      <w:r>
        <w:rPr>
          <w:rFonts w:ascii="Calibri" w:hAnsi="Calibri" w:cs="Calibri"/>
        </w:rPr>
        <w:t xml:space="preserve"> указанных тарифов на услуги по передаче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отсутствии указанного уведомления расчеты за услуги по передаче электрической энергии, если иное не установлено по соглашению сторон, производятся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установлено по соглашению сторон</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2. </w:t>
      </w:r>
      <w:proofErr w:type="gramStart"/>
      <w:r>
        <w:rPr>
          <w:rFonts w:ascii="Calibri" w:hAnsi="Calibri" w:cs="Calibri"/>
        </w:rPr>
        <w:t xml:space="preserve">В </w:t>
      </w:r>
      <w:hyperlink r:id="rId21"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2006, N 37 ст. 3876; 2007, N 30, ст. 3940; 2008, N 3, ст. 182; N 27, ст. 3285; 2009, N 20, ст. 2475;</w:t>
      </w:r>
      <w:proofErr w:type="gramEnd"/>
      <w:r>
        <w:rPr>
          <w:rFonts w:ascii="Calibri" w:hAnsi="Calibri" w:cs="Calibri"/>
        </w:rPr>
        <w:t xml:space="preserve"> </w:t>
      </w:r>
      <w:proofErr w:type="gramStart"/>
      <w:r>
        <w:rPr>
          <w:rFonts w:ascii="Calibri" w:hAnsi="Calibri" w:cs="Calibri"/>
        </w:rPr>
        <w:t>N 41, ст. 4771; N 43, ст. 5066; 2010, N 21, ст. 2610; N 25, ст. 3175):</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а) в </w:t>
      </w:r>
      <w:hyperlink r:id="rId22" w:history="1">
        <w:r>
          <w:rPr>
            <w:rFonts w:ascii="Calibri" w:hAnsi="Calibri" w:cs="Calibri"/>
            <w:color w:val="0000FF"/>
          </w:rPr>
          <w:t>наименовании</w:t>
        </w:r>
      </w:hyperlink>
      <w:r>
        <w:rPr>
          <w:rFonts w:ascii="Calibri" w:hAnsi="Calibri" w:cs="Calibri"/>
        </w:rPr>
        <w:t xml:space="preserve"> слова "Правил функционирования розничных рынков электрической энергии в переходный период реформирования электроэнергетики" заменить словами "основных положений функционирования розничных рынков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б) в </w:t>
      </w:r>
      <w:hyperlink r:id="rId23" w:history="1">
        <w:r>
          <w:rPr>
            <w:rFonts w:ascii="Calibri" w:hAnsi="Calibri" w:cs="Calibri"/>
            <w:color w:val="0000FF"/>
          </w:rPr>
          <w:t>преамбуле</w:t>
        </w:r>
      </w:hyperlink>
      <w:r>
        <w:rPr>
          <w:rFonts w:ascii="Calibri" w:hAnsi="Calibri" w:cs="Calibri"/>
        </w:rPr>
        <w:t xml:space="preserve"> слова "статьей 6 Федерального закона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w:t>
      </w:r>
      <w:proofErr w:type="gramStart"/>
      <w:r>
        <w:rPr>
          <w:rFonts w:ascii="Calibri" w:hAnsi="Calibri" w:cs="Calibri"/>
        </w:rPr>
        <w:t>утратившими</w:t>
      </w:r>
      <w:proofErr w:type="gramEnd"/>
      <w:r>
        <w:rPr>
          <w:rFonts w:ascii="Calibri" w:hAnsi="Calibri" w:cs="Calibri"/>
        </w:rPr>
        <w:t xml:space="preserve"> силу некоторых законодательных актов Российской Федерации в связи с принятием Федерального закона "Об электроэнергетике" и"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в </w:t>
      </w:r>
      <w:hyperlink r:id="rId24" w:history="1">
        <w:r>
          <w:rPr>
            <w:rFonts w:ascii="Calibri" w:hAnsi="Calibri" w:cs="Calibri"/>
            <w:color w:val="0000FF"/>
          </w:rPr>
          <w:t>пункте 1</w:t>
        </w:r>
      </w:hyperlink>
      <w:r>
        <w:rPr>
          <w:rFonts w:ascii="Calibri" w:hAnsi="Calibri" w:cs="Calibri"/>
        </w:rPr>
        <w:t xml:space="preserve"> слова "Правила функционирования розничных рынков электрической энергии в переходный период реформирования электроэнергетики (далее - Правила)" заменить словами "основные положения функционирования розничных рынков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г) в </w:t>
      </w:r>
      <w:hyperlink r:id="rId25" w:history="1">
        <w:r>
          <w:rPr>
            <w:rFonts w:ascii="Calibri" w:hAnsi="Calibri" w:cs="Calibri"/>
            <w:color w:val="0000FF"/>
          </w:rPr>
          <w:t>Правилах</w:t>
        </w:r>
      </w:hyperlink>
      <w:r>
        <w:rPr>
          <w:rFonts w:ascii="Calibri" w:hAnsi="Calibri" w:cs="Calibri"/>
        </w:rPr>
        <w:t xml:space="preserve"> функционирования розничных рынков электрической энергии в переходный период реформирования электроэнергетики, утвержденных указанным Постановлением:</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26" w:history="1">
        <w:r>
          <w:rPr>
            <w:rFonts w:ascii="Calibri" w:hAnsi="Calibri" w:cs="Calibri"/>
            <w:color w:val="0000FF"/>
          </w:rPr>
          <w:t>наименовании</w:t>
        </w:r>
      </w:hyperlink>
      <w:r>
        <w:rPr>
          <w:rFonts w:ascii="Calibri" w:hAnsi="Calibri" w:cs="Calibri"/>
        </w:rPr>
        <w:t xml:space="preserve"> слова "Правила функционирования розничных рынков электрической энергии в переходный период реформирования электроэнергетики" заменить словами "Основные положения функционирования розничных рынков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по </w:t>
      </w:r>
      <w:hyperlink r:id="rId27" w:history="1">
        <w:r>
          <w:rPr>
            <w:rFonts w:ascii="Calibri" w:hAnsi="Calibri" w:cs="Calibri"/>
            <w:color w:val="0000FF"/>
          </w:rPr>
          <w:t>тексту</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"настоящие Правила" в соответствующем падеже заменить словами "настоящий документ" в соответствующем падеже;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"территории, не объединенные в ценовые зоны оптового рынка" в соответствующем падеже заменить словами "территории, включенные в неценовые зоны оптового рынка" в соответствующем падеже;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"федеральный орган исполнительной власти в области государственного регулирования тарифов" в соответствующем падеже заменить словами "федеральный орган исполнительной власти в области регулирования тарифов" в соответствующем падеже;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28" w:history="1">
        <w:r>
          <w:rPr>
            <w:rFonts w:ascii="Calibri" w:hAnsi="Calibri" w:cs="Calibri"/>
            <w:color w:val="0000FF"/>
          </w:rPr>
          <w:t>пункте 1</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"устанавливают" заменить словом "устанавливает";</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"в течение переходного периода реформирования электроэнергетики"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"определяют" заменить словом "определяет";</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29" w:history="1">
        <w:r>
          <w:rPr>
            <w:rFonts w:ascii="Calibri" w:hAnsi="Calibri" w:cs="Calibri"/>
            <w:color w:val="0000FF"/>
          </w:rPr>
          <w:t>пункте 2</w:t>
        </w:r>
      </w:hyperlink>
      <w:r>
        <w:rPr>
          <w:rFonts w:ascii="Calibri" w:hAnsi="Calibri" w:cs="Calibri"/>
        </w:rPr>
        <w:t xml:space="preserve"> слова "Правилами оптового рынка электрической энергии (мощности) переходного периода" заменить словами "правилами оптового рынка электрической энергии 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30" w:history="1">
        <w:r>
          <w:rPr>
            <w:rFonts w:ascii="Calibri" w:hAnsi="Calibri" w:cs="Calibri"/>
            <w:color w:val="0000FF"/>
          </w:rPr>
          <w:t>пункте 4</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31"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 Продажа электрической энергии (мощности) на розничных рынках по регулируемым ценам (тарифам) осуществляется для снабжения населения и приравненных к нему категорий потребителей (далее - граждане-потребители)</w:t>
      </w:r>
      <w:proofErr w:type="gramStart"/>
      <w:r>
        <w:rPr>
          <w:rFonts w:ascii="Calibri" w:hAnsi="Calibri" w:cs="Calibri"/>
        </w:rPr>
        <w:t>."</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в </w:t>
      </w:r>
      <w:hyperlink r:id="rId32" w:history="1">
        <w:r>
          <w:rPr>
            <w:rFonts w:ascii="Calibri" w:hAnsi="Calibri" w:cs="Calibri"/>
            <w:color w:val="0000FF"/>
          </w:rPr>
          <w:t>абзаце третьем</w:t>
        </w:r>
      </w:hyperlink>
      <w:r>
        <w:rPr>
          <w:rFonts w:ascii="Calibri" w:hAnsi="Calibri" w:cs="Calibri"/>
        </w:rPr>
        <w:t xml:space="preserve"> слова "Республики Коми, Южно-Якутского района Республики Саха (Якутия), Приморского края, Хабаровского края, Архангельской области, Амурской области, Калининградской области, Еврейской автономной области (далее - территории, не объединенные в ценовые зоны оптового рынка)" заменить словами ", функционирующих на территориях субъектов Российской Федерации, включенных в неценовые зоны оптового рынка (далее - территории, включенные в неценовые зоны оптового рынка),";</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33" w:history="1">
        <w:r>
          <w:rPr>
            <w:rFonts w:ascii="Calibri" w:hAnsi="Calibri" w:cs="Calibri"/>
            <w:color w:val="0000FF"/>
          </w:rPr>
          <w:t>пункте 9</w:t>
        </w:r>
      </w:hyperlink>
      <w:r>
        <w:rPr>
          <w:rFonts w:ascii="Calibri" w:hAnsi="Calibri" w:cs="Calibri"/>
        </w:rPr>
        <w:t xml:space="preserve"> слово "применяются" заменить словом "применяется";</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34" w:history="1">
        <w:r>
          <w:rPr>
            <w:rFonts w:ascii="Calibri" w:hAnsi="Calibri" w:cs="Calibri"/>
            <w:color w:val="0000FF"/>
          </w:rPr>
          <w:t>абзац первый пункта 16</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"16. Статус гарантирующего поставщика присваивается по результатам открытого конкурса, который проводится при возникновении предусмотренных настоящим документом оснований, обусловливающих возможность смены гарантирующего поставщика (далее - конкурс)</w:t>
      </w:r>
      <w:proofErr w:type="gramStart"/>
      <w:r>
        <w:rPr>
          <w:rFonts w:ascii="Calibri" w:hAnsi="Calibri" w:cs="Calibri"/>
        </w:rPr>
        <w:t>."</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в </w:t>
      </w:r>
      <w:hyperlink r:id="rId35" w:history="1">
        <w:r>
          <w:rPr>
            <w:rFonts w:ascii="Calibri" w:hAnsi="Calibri" w:cs="Calibri"/>
            <w:color w:val="0000FF"/>
          </w:rPr>
          <w:t>пункте 18</w:t>
        </w:r>
      </w:hyperlink>
      <w:r>
        <w:rPr>
          <w:rFonts w:ascii="Calibri" w:hAnsi="Calibri" w:cs="Calibri"/>
        </w:rPr>
        <w:t xml:space="preserve"> слова "очередного (внеочередного) конкурса организатор конкурса создает конкурсную комиссию, которая утверждает условия конкурса и определяет его результаты в соответствии с настоящими Правилами и правилами проведения очередных конкурсов (правилами проведения внеочередных конкурсов)" заменить словами "конкурса организатор конкурса создает конкурсную комиссию, которая утверждает условия конкурса и определяет его результаты в соответствии с настоящим документом и правилами проведения конкурсов";</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hyperlink r:id="rId36" w:history="1">
        <w:r>
          <w:rPr>
            <w:rFonts w:ascii="Calibri" w:hAnsi="Calibri" w:cs="Calibri"/>
            <w:color w:val="0000FF"/>
          </w:rPr>
          <w:t>пункт 20</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37" w:history="1">
        <w:r>
          <w:rPr>
            <w:rFonts w:ascii="Calibri" w:hAnsi="Calibri" w:cs="Calibri"/>
            <w:color w:val="0000FF"/>
          </w:rPr>
          <w:t>пункте 21</w:t>
        </w:r>
      </w:hyperlink>
      <w:r>
        <w:rPr>
          <w:rFonts w:ascii="Calibri" w:hAnsi="Calibri" w:cs="Calibri"/>
        </w:rPr>
        <w:t xml:space="preserve"> слова "в течение 10 дней </w:t>
      </w:r>
      <w:proofErr w:type="gramStart"/>
      <w:r>
        <w:rPr>
          <w:rFonts w:ascii="Calibri" w:hAnsi="Calibri" w:cs="Calibri"/>
        </w:rPr>
        <w:t>с даты принятия</w:t>
      </w:r>
      <w:proofErr w:type="gramEnd"/>
      <w:r>
        <w:rPr>
          <w:rFonts w:ascii="Calibri" w:hAnsi="Calibri" w:cs="Calibri"/>
        </w:rPr>
        <w:t xml:space="preserve"> решения о его проведении"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38" w:history="1">
        <w:r>
          <w:rPr>
            <w:rFonts w:ascii="Calibri" w:hAnsi="Calibri" w:cs="Calibri"/>
            <w:color w:val="0000FF"/>
          </w:rPr>
          <w:t>пункт 22</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39" w:history="1">
        <w:r>
          <w:rPr>
            <w:rFonts w:ascii="Calibri" w:hAnsi="Calibri" w:cs="Calibri"/>
            <w:color w:val="0000FF"/>
          </w:rPr>
          <w:t>пункте 25</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40" w:history="1">
        <w:r>
          <w:rPr>
            <w:rFonts w:ascii="Calibri" w:hAnsi="Calibri" w:cs="Calibri"/>
            <w:color w:val="0000FF"/>
          </w:rPr>
          <w:t>подпункт "б"</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41" w:history="1">
        <w:r>
          <w:rPr>
            <w:rFonts w:ascii="Calibri" w:hAnsi="Calibri" w:cs="Calibri"/>
            <w:color w:val="0000FF"/>
          </w:rPr>
          <w:t>подпункте "в"</w:t>
        </w:r>
      </w:hyperlink>
      <w:r>
        <w:rPr>
          <w:rFonts w:ascii="Calibri" w:hAnsi="Calibri" w:cs="Calibri"/>
        </w:rPr>
        <w:t xml:space="preserve"> слова "но не менее размера собственного капитала, установленного в качестве требования (условия) для получения лицензии на осуществление деятельности по продаже электрической энергии гражданам</w:t>
      </w:r>
      <w:proofErr w:type="gramStart"/>
      <w:r>
        <w:rPr>
          <w:rFonts w:ascii="Calibri" w:hAnsi="Calibri" w:cs="Calibri"/>
        </w:rPr>
        <w:t>,"</w:t>
      </w:r>
      <w:proofErr w:type="gramEnd"/>
      <w:r>
        <w:rPr>
          <w:rFonts w:ascii="Calibri" w:hAnsi="Calibri" w:cs="Calibri"/>
        </w:rPr>
        <w:t xml:space="preserve"> и "на весь срок выполнения функций гарантирующего поставщика"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42" w:history="1">
        <w:r>
          <w:rPr>
            <w:rFonts w:ascii="Calibri" w:hAnsi="Calibri" w:cs="Calibri"/>
            <w:color w:val="0000FF"/>
          </w:rPr>
          <w:t>подпункт "г"</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 финансовое состояние организаций соответствует показателям финансового состояния согласно приложению N 1.";</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43" w:history="1">
        <w:r>
          <w:rPr>
            <w:rFonts w:ascii="Calibri" w:hAnsi="Calibri" w:cs="Calibri"/>
            <w:color w:val="0000FF"/>
          </w:rPr>
          <w:t>пункт 26</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"26. В целях определения победителя конкурса конкурсная комиссия сравнивает конкурсные заявки исходя из критериев, предусмотренных правилами проведения конкурсов.</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если в конкурсе участвовал только один участник и его конкурсная заявка соответствует условиям конкурса, статус гарантирующего поставщика присваивается такому участнику</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hyperlink r:id="rId44" w:history="1">
        <w:r>
          <w:rPr>
            <w:rFonts w:ascii="Calibri" w:hAnsi="Calibri" w:cs="Calibri"/>
            <w:color w:val="0000FF"/>
          </w:rPr>
          <w:t>пункты 27</w:t>
        </w:r>
      </w:hyperlink>
      <w:r>
        <w:rPr>
          <w:rFonts w:ascii="Calibri" w:hAnsi="Calibri" w:cs="Calibri"/>
        </w:rPr>
        <w:t xml:space="preserve">, </w:t>
      </w:r>
      <w:hyperlink r:id="rId45" w:history="1">
        <w:r>
          <w:rPr>
            <w:rFonts w:ascii="Calibri" w:hAnsi="Calibri" w:cs="Calibri"/>
            <w:color w:val="0000FF"/>
          </w:rPr>
          <w:t>28</w:t>
        </w:r>
      </w:hyperlink>
      <w:r>
        <w:rPr>
          <w:rFonts w:ascii="Calibri" w:hAnsi="Calibri" w:cs="Calibri"/>
        </w:rPr>
        <w:t xml:space="preserve">, </w:t>
      </w:r>
      <w:hyperlink r:id="rId46" w:history="1">
        <w:r>
          <w:rPr>
            <w:rFonts w:ascii="Calibri" w:hAnsi="Calibri" w:cs="Calibri"/>
            <w:color w:val="0000FF"/>
          </w:rPr>
          <w:t>подпункт "б" пункта 29</w:t>
        </w:r>
      </w:hyperlink>
      <w:r>
        <w:rPr>
          <w:rFonts w:ascii="Calibri" w:hAnsi="Calibri" w:cs="Calibri"/>
        </w:rPr>
        <w:t xml:space="preserve">, </w:t>
      </w:r>
      <w:hyperlink r:id="rId47" w:history="1">
        <w:r>
          <w:rPr>
            <w:rFonts w:ascii="Calibri" w:hAnsi="Calibri" w:cs="Calibri"/>
            <w:color w:val="0000FF"/>
          </w:rPr>
          <w:t>пункты 30</w:t>
        </w:r>
      </w:hyperlink>
      <w:r>
        <w:rPr>
          <w:rFonts w:ascii="Calibri" w:hAnsi="Calibri" w:cs="Calibri"/>
        </w:rPr>
        <w:t xml:space="preserve"> и </w:t>
      </w:r>
      <w:hyperlink r:id="rId48" w:history="1">
        <w:r>
          <w:rPr>
            <w:rFonts w:ascii="Calibri" w:hAnsi="Calibri" w:cs="Calibri"/>
            <w:color w:val="0000FF"/>
          </w:rPr>
          <w:t>31</w:t>
        </w:r>
      </w:hyperlink>
      <w:r>
        <w:rPr>
          <w:rFonts w:ascii="Calibri" w:hAnsi="Calibri" w:cs="Calibri"/>
        </w:rPr>
        <w:t xml:space="preserve"> признать утратившими силу;</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49" w:history="1">
        <w:r>
          <w:rPr>
            <w:rFonts w:ascii="Calibri" w:hAnsi="Calibri" w:cs="Calibri"/>
            <w:color w:val="0000FF"/>
          </w:rPr>
          <w:t>пункт 32</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"32. Решение конкурсной комиссии о признании организации победителем конкурса или о присвоении статуса гарантирующего поставщика единственному участнику конкурса объявляется не позднее 10 дней с даты проведения конкурса</w:t>
      </w:r>
      <w:proofErr w:type="gramStart"/>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End"/>
      <w:r>
        <w:rPr>
          <w:rFonts w:ascii="Calibri" w:hAnsi="Calibri" w:cs="Calibri"/>
        </w:rPr>
        <w:t xml:space="preserve">в </w:t>
      </w:r>
      <w:hyperlink r:id="rId50" w:history="1">
        <w:r>
          <w:rPr>
            <w:rFonts w:ascii="Calibri" w:hAnsi="Calibri" w:cs="Calibri"/>
            <w:color w:val="0000FF"/>
          </w:rPr>
          <w:t>пункте 33</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1" w:history="1">
        <w:r>
          <w:rPr>
            <w:rFonts w:ascii="Calibri" w:hAnsi="Calibri" w:cs="Calibri"/>
            <w:color w:val="0000FF"/>
          </w:rPr>
          <w:t>абзаце первом</w:t>
        </w:r>
      </w:hyperlink>
      <w:r>
        <w:rPr>
          <w:rFonts w:ascii="Calibri" w:hAnsi="Calibri" w:cs="Calibri"/>
        </w:rPr>
        <w:t xml:space="preserve"> слова "в течение 3 лет (в случае признания следующего очередного конкурса несостоявшимся - до определения другой организации, которой статус гарантирующего поставщика присваивается по результатам конкурса)" заменить словами "до определения другой организации, которой статус гарантирующего поставщика присваивается по результатам конкурса</w:t>
      </w:r>
      <w:proofErr w:type="gramStart"/>
      <w:r>
        <w:rPr>
          <w:rFonts w:ascii="Calibri" w:hAnsi="Calibri" w:cs="Calibri"/>
        </w:rPr>
        <w:t>,"</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в </w:t>
      </w:r>
      <w:hyperlink r:id="rId52" w:history="1">
        <w:r>
          <w:rPr>
            <w:rFonts w:ascii="Calibri" w:hAnsi="Calibri" w:cs="Calibri"/>
            <w:color w:val="0000FF"/>
          </w:rPr>
          <w:t>подпункте "а"</w:t>
        </w:r>
      </w:hyperlink>
      <w:r>
        <w:rPr>
          <w:rFonts w:ascii="Calibri" w:hAnsi="Calibri" w:cs="Calibri"/>
        </w:rPr>
        <w:t xml:space="preserve"> слова "чем за 100 дней до определенной конкурсной комиссией даты присвоения указанной организации статуса гарантирующего поставщика (не позднее 10 дней с даты объявления результатов внеочередного конкурса)" заменить словами "10 дней с даты объявления результатов конкурса";</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hyperlink r:id="rId53" w:history="1">
        <w:r>
          <w:rPr>
            <w:rFonts w:ascii="Calibri" w:hAnsi="Calibri" w:cs="Calibri"/>
            <w:color w:val="0000FF"/>
          </w:rPr>
          <w:t>подпункт "б"</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4" w:history="1">
        <w:r>
          <w:rPr>
            <w:rFonts w:ascii="Calibri" w:hAnsi="Calibri" w:cs="Calibri"/>
            <w:color w:val="0000FF"/>
          </w:rPr>
          <w:t>подпункте "в"</w:t>
        </w:r>
      </w:hyperlink>
      <w:r>
        <w:rPr>
          <w:rFonts w:ascii="Calibri" w:hAnsi="Calibri" w:cs="Calibri"/>
        </w:rPr>
        <w:t xml:space="preserve"> слова "в случае присвоения статуса гарантирующего поставщика по результатам внеочередного конкурса или присвоения этого статуса территориальной сетевой организации"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55" w:history="1">
        <w:r>
          <w:rPr>
            <w:rFonts w:ascii="Calibri" w:hAnsi="Calibri" w:cs="Calibri"/>
            <w:color w:val="0000FF"/>
          </w:rPr>
          <w:t>подпункт "д"</w:t>
        </w:r>
      </w:hyperlink>
      <w:r>
        <w:rPr>
          <w:rFonts w:ascii="Calibri" w:hAnsi="Calibri" w:cs="Calibri"/>
        </w:rPr>
        <w:t xml:space="preserve"> дополнить словами "к настоящему документу";</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56" w:history="1">
        <w:r>
          <w:rPr>
            <w:rFonts w:ascii="Calibri" w:hAnsi="Calibri" w:cs="Calibri"/>
            <w:color w:val="0000FF"/>
          </w:rPr>
          <w:t>подпункт "з"</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57" w:history="1">
        <w:r>
          <w:rPr>
            <w:rFonts w:ascii="Calibri" w:hAnsi="Calibri" w:cs="Calibri"/>
            <w:color w:val="0000FF"/>
          </w:rPr>
          <w:t>подпункте "и"</w:t>
        </w:r>
      </w:hyperlink>
      <w:r>
        <w:rPr>
          <w:rFonts w:ascii="Calibri" w:hAnsi="Calibri" w:cs="Calibri"/>
        </w:rPr>
        <w:t xml:space="preserve"> слова "администратором торговой системы" заменить словами "коммерческим оператором";</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58" w:history="1">
        <w:r>
          <w:rPr>
            <w:rFonts w:ascii="Calibri" w:hAnsi="Calibri" w:cs="Calibri"/>
            <w:color w:val="0000FF"/>
          </w:rPr>
          <w:t>подпункт "к"</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59" w:history="1">
        <w:r>
          <w:rPr>
            <w:rFonts w:ascii="Calibri" w:hAnsi="Calibri" w:cs="Calibri"/>
            <w:color w:val="0000FF"/>
          </w:rPr>
          <w:t>абзац второй пункта 35</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этом организация продолжает осуществлять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результатам конкурса либо территориальной сетевой организации, если такой конкурс будет признан несостоявшимся</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hyperlink r:id="rId60" w:history="1">
        <w:r>
          <w:rPr>
            <w:rFonts w:ascii="Calibri" w:hAnsi="Calibri" w:cs="Calibri"/>
            <w:color w:val="0000FF"/>
          </w:rPr>
          <w:t>пункт 39</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1" w:history="1">
        <w:r>
          <w:rPr>
            <w:rFonts w:ascii="Calibri" w:hAnsi="Calibri" w:cs="Calibri"/>
            <w:color w:val="0000FF"/>
          </w:rPr>
          <w:t>пункте 44</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62" w:history="1">
        <w:r>
          <w:rPr>
            <w:rFonts w:ascii="Calibri" w:hAnsi="Calibri" w:cs="Calibri"/>
            <w:color w:val="0000FF"/>
          </w:rPr>
          <w:t>абзац первый</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3" w:history="1">
        <w:r>
          <w:rPr>
            <w:rFonts w:ascii="Calibri" w:hAnsi="Calibri" w:cs="Calibri"/>
            <w:color w:val="0000FF"/>
          </w:rPr>
          <w:t>абзаце втором</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"иных"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lastRenderedPageBreak/>
        <w:t>слова "с пунктом 33" заменить словами "с подпунктами "а", "в", "г", "е", "ж", "и" и "л" пункта 33";</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4" w:history="1">
        <w:r>
          <w:rPr>
            <w:rFonts w:ascii="Calibri" w:hAnsi="Calibri" w:cs="Calibri"/>
            <w:color w:val="0000FF"/>
          </w:rPr>
          <w:t>абзаце третьем</w:t>
        </w:r>
      </w:hyperlink>
      <w:r>
        <w:rPr>
          <w:rFonts w:ascii="Calibri" w:hAnsi="Calibri" w:cs="Calibri"/>
        </w:rPr>
        <w:t xml:space="preserve"> слово "внеочередного"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5" w:history="1">
        <w:r>
          <w:rPr>
            <w:rFonts w:ascii="Calibri" w:hAnsi="Calibri" w:cs="Calibri"/>
            <w:color w:val="0000FF"/>
          </w:rPr>
          <w:t>абзацах первом</w:t>
        </w:r>
      </w:hyperlink>
      <w:r>
        <w:rPr>
          <w:rFonts w:ascii="Calibri" w:hAnsi="Calibri" w:cs="Calibri"/>
        </w:rPr>
        <w:t xml:space="preserve"> и </w:t>
      </w:r>
      <w:hyperlink r:id="rId66" w:history="1">
        <w:r>
          <w:rPr>
            <w:rFonts w:ascii="Calibri" w:hAnsi="Calibri" w:cs="Calibri"/>
            <w:color w:val="0000FF"/>
          </w:rPr>
          <w:t>втором пункта 45</w:t>
        </w:r>
      </w:hyperlink>
      <w:r>
        <w:rPr>
          <w:rFonts w:ascii="Calibri" w:hAnsi="Calibri" w:cs="Calibri"/>
        </w:rPr>
        <w:t xml:space="preserve"> слово "внеочередного"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7" w:history="1">
        <w:r>
          <w:rPr>
            <w:rFonts w:ascii="Calibri" w:hAnsi="Calibri" w:cs="Calibri"/>
            <w:color w:val="0000FF"/>
          </w:rPr>
          <w:t>пункте 46</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8" w:history="1">
        <w:r>
          <w:rPr>
            <w:rFonts w:ascii="Calibri" w:hAnsi="Calibri" w:cs="Calibri"/>
            <w:color w:val="0000FF"/>
          </w:rPr>
          <w:t>абзаце первом</w:t>
        </w:r>
      </w:hyperlink>
      <w:r>
        <w:rPr>
          <w:rFonts w:ascii="Calibri" w:hAnsi="Calibri" w:cs="Calibri"/>
        </w:rPr>
        <w:t xml:space="preserve"> слово "внеочередного"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69" w:history="1">
        <w:r>
          <w:rPr>
            <w:rFonts w:ascii="Calibri" w:hAnsi="Calibri" w:cs="Calibri"/>
            <w:color w:val="0000FF"/>
          </w:rPr>
          <w:t>подпункте "а"</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"внеочередного"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слова "с пунктом 33" заменить словами "с подпунктами "а", "в", "г", "е", "ж", "и" и "л" пункта 33";</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0" w:history="1">
        <w:r>
          <w:rPr>
            <w:rFonts w:ascii="Calibri" w:hAnsi="Calibri" w:cs="Calibri"/>
            <w:color w:val="0000FF"/>
          </w:rPr>
          <w:t>подпункте "б"</w:t>
        </w:r>
      </w:hyperlink>
      <w:r>
        <w:rPr>
          <w:rFonts w:ascii="Calibri" w:hAnsi="Calibri" w:cs="Calibri"/>
        </w:rPr>
        <w:t xml:space="preserve"> слова "администратор торговой системы" в соответствующем падеже заменить словами "организация коммерческой инфраструктуры" в соответствующем падеже;</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71" w:history="1">
        <w:r>
          <w:rPr>
            <w:rFonts w:ascii="Calibri" w:hAnsi="Calibri" w:cs="Calibri"/>
            <w:color w:val="0000FF"/>
          </w:rPr>
          <w:t>дополнить</w:t>
        </w:r>
      </w:hyperlink>
      <w:r>
        <w:rPr>
          <w:rFonts w:ascii="Calibri" w:hAnsi="Calibri" w:cs="Calibri"/>
        </w:rPr>
        <w:t xml:space="preserve"> пунктом 46(1) следующего содержания:</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"46(1). Проведение конкурсов по основаниям, не предусмотренным пунктом 46 настоящего документа, не допускается</w:t>
      </w:r>
      <w:proofErr w:type="gramStart"/>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End"/>
      <w:r>
        <w:rPr>
          <w:rFonts w:ascii="Calibri" w:hAnsi="Calibri" w:cs="Calibri"/>
        </w:rPr>
        <w:t xml:space="preserve">в </w:t>
      </w:r>
      <w:hyperlink r:id="rId72" w:history="1">
        <w:r>
          <w:rPr>
            <w:rFonts w:ascii="Calibri" w:hAnsi="Calibri" w:cs="Calibri"/>
            <w:color w:val="0000FF"/>
          </w:rPr>
          <w:t>абзаце первом пункта 47</w:t>
        </w:r>
      </w:hyperlink>
      <w:r>
        <w:rPr>
          <w:rFonts w:ascii="Calibri" w:hAnsi="Calibri" w:cs="Calibri"/>
        </w:rPr>
        <w:t xml:space="preserve"> предложение первое и слово "внеочередной" в соответствующем падеже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3" w:history="1">
        <w:r>
          <w:rPr>
            <w:rFonts w:ascii="Calibri" w:hAnsi="Calibri" w:cs="Calibri"/>
            <w:color w:val="0000FF"/>
          </w:rPr>
          <w:t>пункте 48</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"внеочередного"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74" w:history="1">
        <w:r>
          <w:rPr>
            <w:rFonts w:ascii="Calibri" w:hAnsi="Calibri" w:cs="Calibri"/>
            <w:color w:val="0000FF"/>
          </w:rPr>
          <w:t>подпункт "е"</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5" w:history="1">
        <w:r>
          <w:rPr>
            <w:rFonts w:ascii="Calibri" w:hAnsi="Calibri" w:cs="Calibri"/>
            <w:color w:val="0000FF"/>
          </w:rPr>
          <w:t>пункте 49</w:t>
        </w:r>
      </w:hyperlink>
      <w:r>
        <w:rPr>
          <w:rFonts w:ascii="Calibri" w:hAnsi="Calibri" w:cs="Calibri"/>
        </w:rPr>
        <w:t xml:space="preserve"> слово "внеочередной" в соответствующем падеже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76" w:history="1">
        <w:r>
          <w:rPr>
            <w:rFonts w:ascii="Calibri" w:hAnsi="Calibri" w:cs="Calibri"/>
            <w:color w:val="0000FF"/>
          </w:rPr>
          <w:t>пункт 50</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7" w:history="1">
        <w:r>
          <w:rPr>
            <w:rFonts w:ascii="Calibri" w:hAnsi="Calibri" w:cs="Calibri"/>
            <w:color w:val="0000FF"/>
          </w:rPr>
          <w:t>пункте 51</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8" w:history="1">
        <w:r>
          <w:rPr>
            <w:rFonts w:ascii="Calibri" w:hAnsi="Calibri" w:cs="Calibri"/>
            <w:color w:val="0000FF"/>
          </w:rPr>
          <w:t>абзаце первом</w:t>
        </w:r>
      </w:hyperlink>
      <w:r>
        <w:rPr>
          <w:rFonts w:ascii="Calibri" w:hAnsi="Calibri" w:cs="Calibri"/>
        </w:rPr>
        <w:t xml:space="preserve"> слова "внеочередной" и "не был проведен либо"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79" w:history="1">
        <w:r>
          <w:rPr>
            <w:rFonts w:ascii="Calibri" w:hAnsi="Calibri" w:cs="Calibri"/>
            <w:color w:val="0000FF"/>
          </w:rPr>
          <w:t>абзаце третьем</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"внеочередной"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"Внеочередной конкурс" заменить словом "Конкурс";</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0" w:history="1">
        <w:r>
          <w:rPr>
            <w:rFonts w:ascii="Calibri" w:hAnsi="Calibri" w:cs="Calibri"/>
            <w:color w:val="0000FF"/>
          </w:rPr>
          <w:t>пункте 52</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1" w:history="1">
        <w:r>
          <w:rPr>
            <w:rFonts w:ascii="Calibri" w:hAnsi="Calibri" w:cs="Calibri"/>
            <w:color w:val="0000FF"/>
          </w:rPr>
          <w:t>абзаце первом</w:t>
        </w:r>
      </w:hyperlink>
      <w:r>
        <w:rPr>
          <w:rFonts w:ascii="Calibri" w:hAnsi="Calibri" w:cs="Calibri"/>
        </w:rPr>
        <w:t xml:space="preserve"> слова "о выдаче лицензии на осуществление деятельности по продаже электрической энергии гражданам</w:t>
      </w:r>
      <w:proofErr w:type="gramStart"/>
      <w:r>
        <w:rPr>
          <w:rFonts w:ascii="Calibri" w:hAnsi="Calibri" w:cs="Calibri"/>
        </w:rPr>
        <w:t>,"</w:t>
      </w:r>
      <w:proofErr w:type="gramEnd"/>
      <w:r>
        <w:rPr>
          <w:rFonts w:ascii="Calibri" w:hAnsi="Calibri" w:cs="Calibri"/>
        </w:rPr>
        <w:t xml:space="preserve">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2" w:history="1">
        <w:r>
          <w:rPr>
            <w:rFonts w:ascii="Calibri" w:hAnsi="Calibri" w:cs="Calibri"/>
            <w:color w:val="0000FF"/>
          </w:rPr>
          <w:t>абзаце втором</w:t>
        </w:r>
      </w:hyperlink>
      <w:r>
        <w:rPr>
          <w:rFonts w:ascii="Calibri" w:hAnsi="Calibri" w:cs="Calibri"/>
        </w:rPr>
        <w:t xml:space="preserve"> слова "и лицензирующий орган"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3" w:history="1">
        <w:r>
          <w:rPr>
            <w:rFonts w:ascii="Calibri" w:hAnsi="Calibri" w:cs="Calibri"/>
            <w:color w:val="0000FF"/>
          </w:rPr>
          <w:t>пункте 58</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84"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"58. Границы зоны деятельности гарантирующего поставщика не подлежат изменению, за исключением следующих случаев</w:t>
      </w:r>
      <w:proofErr w:type="gramStart"/>
      <w:r>
        <w:rPr>
          <w:rFonts w:ascii="Calibri" w:hAnsi="Calibri" w:cs="Calibri"/>
        </w:rPr>
        <w:t>:"</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5" w:history="1">
        <w:r>
          <w:rPr>
            <w:rFonts w:ascii="Calibri" w:hAnsi="Calibri" w:cs="Calibri"/>
            <w:color w:val="0000FF"/>
          </w:rPr>
          <w:t>абзаце четвертом</w:t>
        </w:r>
      </w:hyperlink>
      <w:r>
        <w:rPr>
          <w:rFonts w:ascii="Calibri" w:hAnsi="Calibri" w:cs="Calibri"/>
        </w:rPr>
        <w:t xml:space="preserve"> слова "в период между очередными конкурсами", "очередных" и "(правилами проведения внеочередных конкурсов)"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86" w:history="1">
        <w:r>
          <w:rPr>
            <w:rFonts w:ascii="Calibri" w:hAnsi="Calibri" w:cs="Calibri"/>
            <w:color w:val="0000FF"/>
          </w:rPr>
          <w:t>абзацы пятый</w:t>
        </w:r>
      </w:hyperlink>
      <w:r>
        <w:rPr>
          <w:rFonts w:ascii="Calibri" w:hAnsi="Calibri" w:cs="Calibri"/>
        </w:rPr>
        <w:t xml:space="preserve"> и </w:t>
      </w:r>
      <w:hyperlink r:id="rId87" w:history="1">
        <w:r>
          <w:rPr>
            <w:rFonts w:ascii="Calibri" w:hAnsi="Calibri" w:cs="Calibri"/>
            <w:color w:val="0000FF"/>
          </w:rPr>
          <w:t>шестой</w:t>
        </w:r>
      </w:hyperlink>
      <w:r>
        <w:rPr>
          <w:rFonts w:ascii="Calibri" w:hAnsi="Calibri" w:cs="Calibri"/>
        </w:rPr>
        <w:t xml:space="preserve"> признать утратившими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8" w:history="1">
        <w:r>
          <w:rPr>
            <w:rFonts w:ascii="Calibri" w:hAnsi="Calibri" w:cs="Calibri"/>
            <w:color w:val="0000FF"/>
          </w:rPr>
          <w:t>абзаце первом пункта 70</w:t>
        </w:r>
      </w:hyperlink>
      <w:r>
        <w:rPr>
          <w:rFonts w:ascii="Calibri" w:hAnsi="Calibri" w:cs="Calibri"/>
        </w:rPr>
        <w:t xml:space="preserve"> слово "Покупатели" заменить словами "Если иное не установлено договором энергоснабжения (договором купли-продажи (поставки) электрической энергии), покупатели";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89" w:history="1">
        <w:r>
          <w:rPr>
            <w:rFonts w:ascii="Calibri" w:hAnsi="Calibri" w:cs="Calibri"/>
            <w:color w:val="0000FF"/>
          </w:rPr>
          <w:t>пункте 80</w:t>
        </w:r>
      </w:hyperlink>
      <w:r>
        <w:rPr>
          <w:rFonts w:ascii="Calibri" w:hAnsi="Calibri" w:cs="Calibri"/>
        </w:rPr>
        <w:t xml:space="preserve"> слова "Правил оптового рынка электрической энергии (мощности) переходного периода" заменить словами "правил оптового рынка электрической энергии 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90" w:history="1">
        <w:r>
          <w:rPr>
            <w:rFonts w:ascii="Calibri" w:hAnsi="Calibri" w:cs="Calibri"/>
            <w:color w:val="0000FF"/>
          </w:rPr>
          <w:t>абзаце втором пункта 81</w:t>
        </w:r>
      </w:hyperlink>
      <w:r>
        <w:rPr>
          <w:rFonts w:ascii="Calibri" w:hAnsi="Calibri" w:cs="Calibri"/>
        </w:rPr>
        <w:t xml:space="preserve"> слово "внеочередного"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91" w:history="1">
        <w:r>
          <w:rPr>
            <w:rFonts w:ascii="Calibri" w:hAnsi="Calibri" w:cs="Calibri"/>
            <w:color w:val="0000FF"/>
          </w:rPr>
          <w:t>абзаце шестом пункта 85</w:t>
        </w:r>
      </w:hyperlink>
      <w:r>
        <w:rPr>
          <w:rFonts w:ascii="Calibri" w:hAnsi="Calibri" w:cs="Calibri"/>
        </w:rPr>
        <w:t xml:space="preserve"> слова "администратора торговой системы" заменить словами "организации коммерческой инфраструктуры";</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92" w:history="1">
        <w:r>
          <w:rPr>
            <w:rFonts w:ascii="Calibri" w:hAnsi="Calibri" w:cs="Calibri"/>
            <w:color w:val="0000FF"/>
          </w:rPr>
          <w:t>пункте 93</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"администратор торговой системы" в соответствующем падеже заменить словами "организация коммерческой инфраструктуры" в соответствующем падеже;</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93" w:history="1">
        <w:r>
          <w:rPr>
            <w:rFonts w:ascii="Calibri" w:hAnsi="Calibri" w:cs="Calibri"/>
            <w:color w:val="0000FF"/>
          </w:rPr>
          <w:t>подпункт "а"</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94" w:history="1">
        <w:r>
          <w:rPr>
            <w:rFonts w:ascii="Calibri" w:hAnsi="Calibri" w:cs="Calibri"/>
            <w:color w:val="0000FF"/>
          </w:rPr>
          <w:t>подпункте "в" пункта 94</w:t>
        </w:r>
      </w:hyperlink>
      <w:r>
        <w:rPr>
          <w:rFonts w:ascii="Calibri" w:hAnsi="Calibri" w:cs="Calibri"/>
        </w:rPr>
        <w:t xml:space="preserve"> слова "администратора торговой системы" заменить словами "организацию коммерческой инфраструктуры";</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95" w:history="1">
        <w:r>
          <w:rPr>
            <w:rFonts w:ascii="Calibri" w:hAnsi="Calibri" w:cs="Calibri"/>
            <w:color w:val="0000FF"/>
          </w:rPr>
          <w:t>абзаце третьем пункта 99</w:t>
        </w:r>
      </w:hyperlink>
      <w:r>
        <w:rPr>
          <w:rFonts w:ascii="Calibri" w:hAnsi="Calibri" w:cs="Calibri"/>
        </w:rPr>
        <w:t xml:space="preserve"> слово "очередного"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96" w:history="1">
        <w:r>
          <w:rPr>
            <w:rFonts w:ascii="Calibri" w:hAnsi="Calibri" w:cs="Calibri"/>
            <w:color w:val="0000FF"/>
          </w:rPr>
          <w:t>наименование</w:t>
        </w:r>
      </w:hyperlink>
      <w:r>
        <w:rPr>
          <w:rFonts w:ascii="Calibri" w:hAnsi="Calibri" w:cs="Calibri"/>
        </w:rPr>
        <w:t xml:space="preserve"> раздела VII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"VII. Порядок определения и применения гарантирующими поставщиками предельных уровней нерегулируемых цен на электрическую энергию (мощность) и структура нерегулируемых цен";</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97" w:history="1">
        <w:r>
          <w:rPr>
            <w:rFonts w:ascii="Calibri" w:hAnsi="Calibri" w:cs="Calibri"/>
            <w:color w:val="0000FF"/>
          </w:rPr>
          <w:t>пункт 106</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"106. </w:t>
      </w:r>
      <w:proofErr w:type="gramStart"/>
      <w:r>
        <w:rPr>
          <w:rFonts w:ascii="Calibri" w:hAnsi="Calibri" w:cs="Calibri"/>
        </w:rPr>
        <w:t>На розничных рынках, функционирующих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поставляемой населению и приравненным к нему категориям потребителей) по нерегулируемым ценам не выше предельных уровней нерегулируемых цен, рассчитанных в соответствии с пунктами 108(1), 108(2), 110, 111, 111(2) и 111(3) настоящего документа.";</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98" w:history="1">
        <w:r>
          <w:rPr>
            <w:rFonts w:ascii="Calibri" w:hAnsi="Calibri" w:cs="Calibri"/>
            <w:color w:val="0000FF"/>
          </w:rPr>
          <w:t>пункте 107</w:t>
        </w:r>
      </w:hyperlink>
      <w:r>
        <w:rPr>
          <w:rFonts w:ascii="Calibri" w:hAnsi="Calibri" w:cs="Calibri"/>
        </w:rPr>
        <w:t xml:space="preserve"> слова ", не относящиеся к указанным в пункте 106 настоящих Правил</w:t>
      </w:r>
      <w:proofErr w:type="gramStart"/>
      <w:r>
        <w:rPr>
          <w:rFonts w:ascii="Calibri" w:hAnsi="Calibri" w:cs="Calibri"/>
        </w:rPr>
        <w:t>,"</w:t>
      </w:r>
      <w:proofErr w:type="gramEnd"/>
      <w:r>
        <w:rPr>
          <w:rFonts w:ascii="Calibri" w:hAnsi="Calibri" w:cs="Calibri"/>
        </w:rPr>
        <w:t xml:space="preserve">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99" w:history="1">
        <w:r>
          <w:rPr>
            <w:rFonts w:ascii="Calibri" w:hAnsi="Calibri" w:cs="Calibri"/>
            <w:color w:val="0000FF"/>
          </w:rPr>
          <w:t>пункты 108(1)</w:t>
        </w:r>
      </w:hyperlink>
      <w:r>
        <w:rPr>
          <w:rFonts w:ascii="Calibri" w:hAnsi="Calibri" w:cs="Calibri"/>
        </w:rPr>
        <w:t xml:space="preserve"> и </w:t>
      </w:r>
      <w:hyperlink r:id="rId100" w:history="1">
        <w:r>
          <w:rPr>
            <w:rFonts w:ascii="Calibri" w:hAnsi="Calibri" w:cs="Calibri"/>
            <w:color w:val="0000FF"/>
          </w:rPr>
          <w:t>108(2)</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"108(1). Предельные уровни нерегулируемых цен на розничных рынках на территориях, объединенных в ценовые зоны оптового рынка, за соответствующий расчетный период рассчитываются гарантирующим поставщиком как сумма следующих составляющих:</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средневзвешенная нерегулируемая цена электрической энергии (мощности), рассчитываемая и публикуемая коммерческим оператором оптового рынка в соответствии с пунктом 111 настоящего документа;</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величина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сбытовой надбавки гарантирующего поставщика (далее - плата за регулируемые услуги), которая рассчитывается и публикуется органами исполнительной власти субъектов Российской Федерации в области государственного регулирования тарифов в соответствии с пунктом 111(3) настоящего документа;</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2011 году предельные уровни нерегулируемых цен рассчитываются одновременно в следующих вариантах:</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одноставочный предельный уровень нерегулируемых цен, дифференцированный по числу часов использования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одноставочный предельный уровень нерегулируемых цен, дифференцированный по зонам суток;</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двухставочный предельный уровень нерегулируемых цен, в том числе предельный уровень нерегулируемых цен для покупателей, осуществляющих почасовое планирование и учет.</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Выбор варианта предельного уровня нерегулируемых цен производится в соответствии с порядком выбора потребителями варианта тарифа на услуги по передаче электрической энергии, предусмотренным Основами ценообразования в отношении электрической и тепловой энергии в Российской Федерации, утвержденными Правительством Российской Федерации.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 1 января 2012 г. предельные уровни нерегулируемых цен на розничных рынках на территориях, объединенных в ценовые зоны оптового рынка, за соответствующий расчетный период рассчитываются гарантирующим поставщиком по следующим ценовым категориям:</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третья ценовая категория - для объемов покупки электрической энергии (мощности), в отношении которых в расчетном периоде осуществляется почасовой </w:t>
      </w:r>
      <w:proofErr w:type="gramStart"/>
      <w:r>
        <w:rPr>
          <w:rFonts w:ascii="Calibri" w:hAnsi="Calibri" w:cs="Calibri"/>
        </w:rPr>
        <w:t>учет</w:t>
      </w:r>
      <w:proofErr w:type="gramEnd"/>
      <w:r>
        <w:rPr>
          <w:rFonts w:ascii="Calibri" w:hAnsi="Calibri" w:cs="Calibri"/>
        </w:rPr>
        <w:t xml:space="preserve"> и стоимость услуг по передаче электрической энергии определяется по тарифу в одноставочном выражении;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четвертая ценовая категория - для объемов покупки электрической энергии (мощности), в отношении которых в расчетном периоде осуществляется почасовой </w:t>
      </w:r>
      <w:proofErr w:type="gramStart"/>
      <w:r>
        <w:rPr>
          <w:rFonts w:ascii="Calibri" w:hAnsi="Calibri" w:cs="Calibri"/>
        </w:rPr>
        <w:t>учет</w:t>
      </w:r>
      <w:proofErr w:type="gramEnd"/>
      <w:r>
        <w:rPr>
          <w:rFonts w:ascii="Calibri" w:hAnsi="Calibri" w:cs="Calibri"/>
        </w:rPr>
        <w:t xml:space="preserve"> и стоимость услуг по передаче электрической энергии определяется по тарифу в двухставочном выражении;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пятая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w:t>
      </w:r>
      <w:r>
        <w:rPr>
          <w:rFonts w:ascii="Calibri" w:hAnsi="Calibri" w:cs="Calibri"/>
        </w:rPr>
        <w:lastRenderedPageBreak/>
        <w:t>стоимость услуг по передаче электрической энергии определяется по тарифу в одноставочном выражении;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Особенности формирования предельного уровня нерегулируемых цен для каждой ценовой категории определяются в соответствии с порядком определения и применения гарантирующими поставщиками нерегулируемых цен на электрическую энергию (мощность).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заключения гарантирующим поставщиком свободного договора купли-продажи электрической энергии с производителем - участником оптового рынка цена этого свободного договора учитывается гарантирующим поставщиком при определении и применении предельных уровней нерегулируемых цен в отношении соответствующих объемов поставки электрической энергии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В случае присоединения энергопринимающих устройств покупателя к электрическим сетям сетевой организации через энергетические установки производителя электрической энергии предельные уровни нерегулируемых цен определяются за вычетом ставки тарифа на услуги по передаче электрической энергии, используемой для целей определения расходов на оплату нормативных технологических потерь электрической энергии в электрических сетях, и применяются гарантирующим поставщиком к объемам покупки электрической энергии (мощности) покупателем в точках</w:t>
      </w:r>
      <w:proofErr w:type="gramEnd"/>
      <w:r>
        <w:rPr>
          <w:rFonts w:ascii="Calibri" w:hAnsi="Calibri" w:cs="Calibri"/>
        </w:rPr>
        <w:t xml:space="preserve"> поставки, расположенных на границе балансовой принадлежности указанных энергопринимающих устройств и энергетических установок.</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108(2). Выбор ценовой категории осуществляется потребителем самостоятельно посредством уведомления гарантирующего поставщика в течение 1 месяца </w:t>
      </w:r>
      <w:proofErr w:type="gramStart"/>
      <w:r>
        <w:rPr>
          <w:rFonts w:ascii="Calibri" w:hAnsi="Calibri" w:cs="Calibri"/>
        </w:rPr>
        <w:t>с даты принятия решения об установлении тарифов на услуги по передаче электрической энергии в соответствующем субъекте</w:t>
      </w:r>
      <w:proofErr w:type="gramEnd"/>
      <w:r>
        <w:rPr>
          <w:rFonts w:ascii="Calibri" w:hAnsi="Calibri" w:cs="Calibri"/>
        </w:rPr>
        <w:t xml:space="preserve"> Российской Федерации. При этом выбранная ценовая категория применяется для целей расчетов за электрическую энергию (мощность) </w:t>
      </w:r>
      <w:proofErr w:type="gramStart"/>
      <w:r>
        <w:rPr>
          <w:rFonts w:ascii="Calibri" w:hAnsi="Calibri" w:cs="Calibri"/>
        </w:rPr>
        <w:t>с даты введения</w:t>
      </w:r>
      <w:proofErr w:type="gramEnd"/>
      <w:r>
        <w:rPr>
          <w:rFonts w:ascii="Calibri" w:hAnsi="Calibri" w:cs="Calibri"/>
        </w:rPr>
        <w:t xml:space="preserve"> в действие указанных тарифов на услуги по передаче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Потребитель выбирает ценовую категорию для осуществления расчетов в соответствующей точке поставки с учетом установленных приборов учета, наличия в договоре условия о почасовом планировании потребления электрической энергии и выбранного варианта тарифа на услуги по передаче электрической энергии (в случае если в точке поставки осуществляется почасовой учет объемов потребленной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При этом покупатель имеет право выбрать для проведения расчетов за электрическую энергию (мощность) вторую ценовую категорию при наличии приборов учета, позволяющих получать данные о потреблении электрической энергии по зонам суток, а третью, четвертую, пятую или шестую ценовую категорию - при наличии приборов учета, позволяющих получать данные о потреблении электрической энергии по часам суток.</w:t>
      </w:r>
      <w:proofErr w:type="gramEnd"/>
      <w:r>
        <w:rPr>
          <w:rFonts w:ascii="Calibri" w:hAnsi="Calibri" w:cs="Calibri"/>
        </w:rPr>
        <w:t xml:space="preserve"> Если потребитель выбрал вариант расчета за услуги по передаче электрической энергии по двухставочному тарифу, он вправе выбрать четвертую или шестую ценовую категорию.</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Третью - шестую ценовые категории потребитель вправе использовать в расчетном периоде при условии уведомления гарантирующего поставщика за 10 рабочих дней до начала расчетного периода.</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 отсутствии уведомления о выборе ценовой категории для расчетов в 2012 году оплата электрической энергии (мощности) покупателем осуществляется по первой ценовой категории.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случае отсутствия уведомления о выборе ценовой категории на каждый последующий календарный год расчеты осуществляются по ценовой категории, которая применялась в предыдущем календарном году</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01" w:history="1">
        <w:r>
          <w:rPr>
            <w:rFonts w:ascii="Calibri" w:hAnsi="Calibri" w:cs="Calibri"/>
            <w:color w:val="0000FF"/>
          </w:rPr>
          <w:t>абзаце третьем пункта 108(3)</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"как частное" заменить словами "как разность частного";</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дополнить словами ", и единицы";</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02" w:history="1">
        <w:r>
          <w:rPr>
            <w:rFonts w:ascii="Calibri" w:hAnsi="Calibri" w:cs="Calibri"/>
            <w:color w:val="0000FF"/>
          </w:rPr>
          <w:t>абзаце третьем пункта 108(4)</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"как частное" заменить словами "как разность частного";</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дополнить словами ", и единицы";</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103" w:history="1">
        <w:r>
          <w:rPr>
            <w:rFonts w:ascii="Calibri" w:hAnsi="Calibri" w:cs="Calibri"/>
            <w:color w:val="0000FF"/>
          </w:rPr>
          <w:t>пункты 109</w:t>
        </w:r>
      </w:hyperlink>
      <w:r>
        <w:rPr>
          <w:rFonts w:ascii="Calibri" w:hAnsi="Calibri" w:cs="Calibri"/>
        </w:rPr>
        <w:t xml:space="preserve"> - </w:t>
      </w:r>
      <w:hyperlink r:id="rId104" w:history="1">
        <w:r>
          <w:rPr>
            <w:rFonts w:ascii="Calibri" w:hAnsi="Calibri" w:cs="Calibri"/>
            <w:color w:val="0000FF"/>
          </w:rPr>
          <w:t>111</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"109. Фактическая величина мощности, приобретаемая покупателем на розничном рынке, определяется как среднее арифметическое значение из максимальных фактических почасовых объемов потребления электрической энергии покупателем в рабочие дни расчетного периода в установленные системным оператором плановые часы пиковой нагрузки.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110. Значения предельных уровней нерегулируемых цен, предусмотренных пунктом 108(1) настоящего документа, публикуются гарантирующим поставщиком по формам, предусмотренным порядком определения и применения гарантирующими поставщиками нерегулируемых цен на электрическую энергию (мощность). Значения предельных уровней нерегулируемых цен публикуются гарантирующим поставщиком в течение 6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Значения предельных уровней нерегулируемых цен, рассчитанные с учетом особенностей их применения, предусмотренных пунктом 108(1) настоящего документа, доводятся гарантирующим поставщиком до сведения покупателей в счетах на оплату электрической энергии (мощности) или иным предусмотренным в договоре энергоснабжения (договоре купли-продажи (поставки) электрической энергии) способом.</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111. </w:t>
      </w:r>
      <w:proofErr w:type="gramStart"/>
      <w:r>
        <w:rPr>
          <w:rFonts w:ascii="Calibri" w:hAnsi="Calibri" w:cs="Calibri"/>
        </w:rPr>
        <w:t>Коммерческий оператор оптового рынка в отношении каждого гарантирующего поставщика - участника оптового рынка в соответствии с настоящим документом, правилами оптового рынка электрической энергии и мощности и порядком определения и применения гарантирующими поставщиками нерегулируемых цен на электрическую энергию (мощность) определяет и публикует не позднее 4 дней по окончании расчетного периода на своем официальном сайте в сети Интернет следующие составляющие предельных уровней нерегулируемых</w:t>
      </w:r>
      <w:proofErr w:type="gramEnd"/>
      <w:r>
        <w:rPr>
          <w:rFonts w:ascii="Calibri" w:hAnsi="Calibri" w:cs="Calibri"/>
        </w:rPr>
        <w:t xml:space="preserve"> цен:</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дифференцированные по часам расчетного периода нерегулируемые цены на электрическую энергию;</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приходящиеся на один киловатт-час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средневзвешенная нерегулируемая цена на мощность на оптовом рынке.</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определяется исходя из средневзвешенной нерегулируемой цены на электрическую энергию на оптовом рынке, средневзвешенной нерегулируемой цены на мощность на оптовом рынке и дифференцированного по диапазонам числа часов использования мощности коэффициента оплаты мощности, значения которого, за исключением случаев, предусмотренных пунктом 111(2) настоящего документа, определяются</w:t>
      </w:r>
      <w:proofErr w:type="gramEnd"/>
      <w:r>
        <w:rPr>
          <w:rFonts w:ascii="Calibri" w:hAnsi="Calibri" w:cs="Calibri"/>
        </w:rPr>
        <w:t xml:space="preserve"> согласно приложению N 7.";</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105" w:history="1">
        <w:r>
          <w:rPr>
            <w:rFonts w:ascii="Calibri" w:hAnsi="Calibri" w:cs="Calibri"/>
            <w:color w:val="0000FF"/>
          </w:rPr>
          <w:t>пункт 111(1)</w:t>
        </w:r>
      </w:hyperlink>
      <w:r>
        <w:rPr>
          <w:rFonts w:ascii="Calibri" w:hAnsi="Calibri" w:cs="Calibri"/>
        </w:rPr>
        <w:t xml:space="preserve"> после слов "(энергосбытовые, энергоснабжающие организации)" дополнить словами ", функционирующие на территориях, включенных в неценовые зоны оптового рынка</w:t>
      </w:r>
      <w:proofErr w:type="gramStart"/>
      <w:r>
        <w:rPr>
          <w:rFonts w:ascii="Calibri" w:hAnsi="Calibri" w:cs="Calibri"/>
        </w:rPr>
        <w:t>,"</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106" w:history="1">
        <w:r>
          <w:rPr>
            <w:rFonts w:ascii="Calibri" w:hAnsi="Calibri" w:cs="Calibri"/>
            <w:color w:val="0000FF"/>
          </w:rPr>
          <w:t>дополнить</w:t>
        </w:r>
      </w:hyperlink>
      <w:r>
        <w:rPr>
          <w:rFonts w:ascii="Calibri" w:hAnsi="Calibri" w:cs="Calibri"/>
        </w:rPr>
        <w:t xml:space="preserve"> пунктами 111(2) - 111(3) следующего содержания:</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"111(2). </w:t>
      </w:r>
      <w:proofErr w:type="gramStart"/>
      <w:r>
        <w:rPr>
          <w:rFonts w:ascii="Calibri" w:hAnsi="Calibri" w:cs="Calibri"/>
        </w:rPr>
        <w:t>Расчет средневзвешенной нерегулируемой цены на электрическую энергию (мощность), предусмотренной абзацем вторым пункта 111, производится организацией коммерческой инфраструктуры оптового рынка дифференцированно по диапазонам числа часов использования мощности с применением коэффициентов оплаты мощности, которые определены в приложении N 7 к настоящему документу, или исходя из среднего числа часов использования мощности, определенного органом исполнительной власти субъекта Российской Федерации в области государственного регулирования тарифов</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Среднее число часов использования мощности рассчитывается на основе распределения по диапазонам числа часов использования мощности, определенным в приложении N 7 к настоящему документу, объема электрической энергии, поставляемой покупателям по ценам, дифференцированным по числу часов использования мощности. Для целей определения среднего числа часов использования </w:t>
      </w:r>
      <w:proofErr w:type="gramStart"/>
      <w:r>
        <w:rPr>
          <w:rFonts w:ascii="Calibri" w:hAnsi="Calibri" w:cs="Calibri"/>
        </w:rPr>
        <w:t>мощности</w:t>
      </w:r>
      <w:proofErr w:type="gramEnd"/>
      <w:r>
        <w:rPr>
          <w:rFonts w:ascii="Calibri" w:hAnsi="Calibri" w:cs="Calibri"/>
        </w:rPr>
        <w:t xml:space="preserve"> гарантирующие поставщики ежегодно, не позднее 1 декабря года, предшествующего году поставки (в 2011 году - не позднее 19 марта 2011 г.), представляют в органы исполнительной власти субъектов Российской Федерации в области государственного регулирования тарифов сведения об объеме электрической энергии, который планируется к поставке покупателям, осуществляющим расчеты по ценам, дифференцированным по числу часов использования мощности, в разбивке по диапазонам числа часов использования мощности, предусмотренным приложением N 7 к настоящему документу, и определяется на основе объемов электрической энергии, предусмотренных в договорах с указанными покупателями.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случае </w:t>
      </w:r>
      <w:proofErr w:type="gramStart"/>
      <w:r>
        <w:rPr>
          <w:rFonts w:ascii="Calibri" w:hAnsi="Calibri" w:cs="Calibri"/>
        </w:rPr>
        <w:t>определения величины среднего числа часов использования мощности</w:t>
      </w:r>
      <w:proofErr w:type="gramEnd"/>
      <w:r>
        <w:rPr>
          <w:rFonts w:ascii="Calibri" w:hAnsi="Calibri" w:cs="Calibri"/>
        </w:rPr>
        <w:t xml:space="preserve"> орган исполнительной власти субъекта Российской Федерации в области государственного регулирования тарифов в течение 5 дней с даты определения указанной величины (в 2011 году - в течение 2 дней с этой даты) направляет соответствующее уведомление: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федеральный орган исполнительной власти в области регулирования тарифов;</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в организацию коммерческой инфраструктуры оптового рынка;</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гарантирующему поставщику.</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Гарантирующий поставщик в течение 5 дней с даты получения указанного уведомления (в 2011 году - не позднее 22 марта 2011 г. или в течение 2 дней с даты получения указанного уведомления, если оно получено позднее 22 марта 2011 г.) направляет в федеральный орган исполнительной власти в области регулирования тарифов, орган исполнительной власти субъекта Российской Федерации в области государственного регулирования тарифов и</w:t>
      </w:r>
      <w:proofErr w:type="gramEnd"/>
      <w:r>
        <w:rPr>
          <w:rFonts w:ascii="Calibri" w:hAnsi="Calibri" w:cs="Calibri"/>
        </w:rPr>
        <w:t xml:space="preserve"> </w:t>
      </w:r>
      <w:proofErr w:type="gramStart"/>
      <w:r>
        <w:rPr>
          <w:rFonts w:ascii="Calibri" w:hAnsi="Calibri" w:cs="Calibri"/>
        </w:rPr>
        <w:t>организацию коммерческой инфраструктуры оптового рынка письмо о расчете средневзвешенной нерегулируемой цены на электрическую энергию (мощность) исходя из 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или о расчете указанной цены дифференцированно по числу часов использования мощности в разбивке по диапазонам числа часов использования мощности с применением коэффициентов оплаты мощности</w:t>
      </w:r>
      <w:proofErr w:type="gramEnd"/>
      <w:r>
        <w:rPr>
          <w:rFonts w:ascii="Calibri" w:hAnsi="Calibri" w:cs="Calibri"/>
        </w:rPr>
        <w:t xml:space="preserve">, </w:t>
      </w:r>
      <w:proofErr w:type="gramStart"/>
      <w:r>
        <w:rPr>
          <w:rFonts w:ascii="Calibri" w:hAnsi="Calibri" w:cs="Calibri"/>
        </w:rPr>
        <w:t>которые</w:t>
      </w:r>
      <w:proofErr w:type="gramEnd"/>
      <w:r>
        <w:rPr>
          <w:rFonts w:ascii="Calibri" w:hAnsi="Calibri" w:cs="Calibri"/>
        </w:rPr>
        <w:t xml:space="preserve"> предусмотрены приложением N 7 к настоящему документу. В течение соответствующего года поставки электрической энергии (мощности) письмо о расчете средневзвешенной нерегулируемой цены на электрическую энергию (мощность) </w:t>
      </w:r>
      <w:proofErr w:type="gramStart"/>
      <w:r>
        <w:rPr>
          <w:rFonts w:ascii="Calibri" w:hAnsi="Calibri" w:cs="Calibri"/>
        </w:rPr>
        <w:t>исходя из среднего числа часов использования мощности может</w:t>
      </w:r>
      <w:proofErr w:type="gramEnd"/>
      <w:r>
        <w:rPr>
          <w:rFonts w:ascii="Calibri" w:hAnsi="Calibri" w:cs="Calibri"/>
        </w:rPr>
        <w:t xml:space="preserve"> быть направлено гарантирующим поставщиком однократно.</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Организация коммерческой инфраструктуры оптового рынка рассчитывает средневзвешенную нерегулируемую цену на электрическую энергию (мощность) исходя из 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в случае наличия указанного уведомления и письма гарантирующего </w:t>
      </w:r>
      <w:proofErr w:type="gramStart"/>
      <w:r>
        <w:rPr>
          <w:rFonts w:ascii="Calibri" w:hAnsi="Calibri" w:cs="Calibri"/>
        </w:rPr>
        <w:t>поставщика</w:t>
      </w:r>
      <w:proofErr w:type="gramEnd"/>
      <w:r>
        <w:rPr>
          <w:rFonts w:ascii="Calibri" w:hAnsi="Calibri" w:cs="Calibri"/>
        </w:rPr>
        <w:t xml:space="preserve"> о расчете средневзвешенной нерегулируемой цены исходя из указанного среднего числа часов использования мощности. </w:t>
      </w:r>
      <w:proofErr w:type="gramStart"/>
      <w:r>
        <w:rPr>
          <w:rFonts w:ascii="Calibri" w:hAnsi="Calibri" w:cs="Calibri"/>
        </w:rPr>
        <w:t>Расчет средневзвешенной нерегулируемой цены исходя из среднего числа часов использования мощности производится за соответствующий и последующие расчетные периоды в случае получения соответствующего письма от гарантирующего поставщика не позднее 3 дней до окончания соответствующего расчетного периода (в 2011 году расчет средневзвешенной нерегулируемой цены исходя из среднего числа часов использования мощности производится с 1 января 2011 г. в случае получения соответствующего письма</w:t>
      </w:r>
      <w:proofErr w:type="gramEnd"/>
      <w:r>
        <w:rPr>
          <w:rFonts w:ascii="Calibri" w:hAnsi="Calibri" w:cs="Calibri"/>
        </w:rPr>
        <w:t xml:space="preserve"> от гарантирующего поставщика не позднее 23 марта 2011 г.). При расчете средневзвешенной нерегулируемой цены на электрическую энергию (мощность) используется коэффициент оплаты мощности, указанный в приложении N 7 к настоящему документу для диапазона числа часов использования мощности, которому соответствует среднее число часов использования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При неполучении письма от гарантирующего поставщика о расчете средневзвешенной нерегулируемой цены исходя из среднего числа часов использования мощности (получении </w:t>
      </w:r>
      <w:r>
        <w:rPr>
          <w:rFonts w:ascii="Calibri" w:hAnsi="Calibri" w:cs="Calibri"/>
        </w:rPr>
        <w:lastRenderedPageBreak/>
        <w:t>письма о расчете средневзвешенной нерегулируемой цены дифференцированно по числу часов использования мощности в разбивке по диапазонам числа часов использования мощности, предусмотренным приложением N 7 к настоящему документу) организация коммерческой инфраструктуры оптового рынка рассчитывает средневзвешенную нерегулируемую цену дифференцированно по диапазонам числа часов</w:t>
      </w:r>
      <w:proofErr w:type="gramEnd"/>
      <w:r>
        <w:rPr>
          <w:rFonts w:ascii="Calibri" w:hAnsi="Calibri" w:cs="Calibri"/>
        </w:rPr>
        <w:t xml:space="preserve"> использования мощности с применением коэффициентов оплаты мощности, которые указаны в приложении N 7 к настоящему документу.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111(3). Плата за регулируемые услуги рассчитывается и публикуется в установленном порядке не позднее 31 декабря года, предшествующего году поставки (в 2011 году - до 31 марта 2011 г.), органами исполнительной власти субъектов Российской Федерации в области государственного регулирования тарифов. Значения указанной платы определяются исходя из следующих составляющих:</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сбытовая надбавка гарантирующего поставщика;</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тариф на услуги по передаче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тарифы на услуги по оперативно-диспетчерскому управлению, оказываемые гарантирующему поставщику системным оператором, 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оказываемые коммерческим оператором оптового рынка.</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Плата за регулируемые услуги определяется в одноставочном или двухставочном выражении в зависимости от варианта цены и (или) ценовой категории</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hyperlink r:id="rId107" w:history="1">
        <w:r>
          <w:rPr>
            <w:rFonts w:ascii="Calibri" w:hAnsi="Calibri" w:cs="Calibri"/>
            <w:color w:val="0000FF"/>
          </w:rPr>
          <w:t>пункты 123</w:t>
        </w:r>
      </w:hyperlink>
      <w:r>
        <w:rPr>
          <w:rFonts w:ascii="Calibri" w:hAnsi="Calibri" w:cs="Calibri"/>
        </w:rPr>
        <w:t xml:space="preserve"> - </w:t>
      </w:r>
      <w:hyperlink r:id="rId108" w:history="1">
        <w:r>
          <w:rPr>
            <w:rFonts w:ascii="Calibri" w:hAnsi="Calibri" w:cs="Calibri"/>
            <w:color w:val="0000FF"/>
          </w:rPr>
          <w:t>130</w:t>
        </w:r>
      </w:hyperlink>
      <w:r>
        <w:rPr>
          <w:rFonts w:ascii="Calibri" w:hAnsi="Calibri" w:cs="Calibri"/>
        </w:rPr>
        <w:t xml:space="preserve"> изложить в следующей редакции: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"123. Производители (поставщики) электрической энергии, владеющие на праве собственности или ином законном основании генерирующими объектами, в отношении которых не зарегистрированы группы точек поставки на оптовом рынке и установленная генерирующая мощность каждого из которых составляет менее 25 МВт или равна либо превышает 25 МВт, если при этом на них не распространяется требование законодательства Российской Федерации об </w:t>
      </w:r>
      <w:proofErr w:type="gramStart"/>
      <w:r>
        <w:rPr>
          <w:rFonts w:ascii="Calibri" w:hAnsi="Calibri" w:cs="Calibri"/>
        </w:rPr>
        <w:t>электроэнергетике</w:t>
      </w:r>
      <w:proofErr w:type="gramEnd"/>
      <w:r>
        <w:rPr>
          <w:rFonts w:ascii="Calibri" w:hAnsi="Calibri" w:cs="Calibri"/>
        </w:rPr>
        <w:t xml:space="preserve"> о реализации производимой электрической энергии (мощности) только на оптовом рынке, могут участвовать в отношениях по купле-продаже на розничных рынках, производимой на указанных генерирующих объектах.</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Производитель (поставщик) электрической энергии участвует в отношениях по купле-продаже электрической энергии (мощности) на розничных рынках с использованием оборудования принадлежащей ему на праве собственности или ином законном основании электростанции, если в отношении данного или иного входящего в ее состав генерирующего оборудования на оптовом рынке не зарегистрирована группа точек поставки, в которой исполняются обязанности по поставке электрической энергии (мощности), производимой на такой</w:t>
      </w:r>
      <w:proofErr w:type="gramEnd"/>
      <w:r>
        <w:rPr>
          <w:rFonts w:ascii="Calibri" w:hAnsi="Calibri" w:cs="Calibri"/>
        </w:rPr>
        <w:t xml:space="preserve"> электростанции.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124. </w:t>
      </w:r>
      <w:proofErr w:type="gramStart"/>
      <w:r>
        <w:rPr>
          <w:rFonts w:ascii="Calibri" w:hAnsi="Calibri" w:cs="Calibri"/>
        </w:rPr>
        <w:t>Потребитель, владеющий на праве собственности или ином законном основании генерирующими объектами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потребления электрической энергии указанными энергопринимающими устройствами этого потребителя (далее - потребитель с блок-станцией), может участвовать на розничном рынке в отношениях по купле-продаже электрической энергии (мощности</w:t>
      </w:r>
      <w:proofErr w:type="gramEnd"/>
      <w:r>
        <w:rPr>
          <w:rFonts w:ascii="Calibri" w:hAnsi="Calibri" w:cs="Calibri"/>
        </w:rPr>
        <w:t xml:space="preserve">), </w:t>
      </w:r>
      <w:proofErr w:type="gramStart"/>
      <w:r>
        <w:rPr>
          <w:rFonts w:ascii="Calibri" w:hAnsi="Calibri" w:cs="Calibri"/>
        </w:rPr>
        <w:t>произведенной на указанных генерирующих объектах в объемах, определяемых в соответствии с настоящим пунктом, в случае если на него не распространяется требование о реализации этой электрической энергии (мощности) только на оптовом рынке и в отношении указанных генерирующих объектов и энергопринимающих устройств не зарегистрированы группы точек поставки на оптовом рынке.</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Потребитель с </w:t>
      </w:r>
      <w:proofErr w:type="gramStart"/>
      <w:r>
        <w:rPr>
          <w:rFonts w:ascii="Calibri" w:hAnsi="Calibri" w:cs="Calibri"/>
        </w:rPr>
        <w:t>блок-станцией</w:t>
      </w:r>
      <w:proofErr w:type="gramEnd"/>
      <w:r>
        <w:rPr>
          <w:rFonts w:ascii="Calibri" w:hAnsi="Calibri" w:cs="Calibri"/>
        </w:rPr>
        <w:t xml:space="preserve"> обеспечивает раздельный почасовой учет производства и собственного потребления электрической энергии в соответствии с требованиями настоящего документа, если соглашением сторон соответствующего договора не предусмотрено иное.</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Под объемом продажи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производства электрической энергии в каждый час суток превышает объем его потребления электрической энергии и которая определяется на границе балансовой принадлежности электрических сетей </w:t>
      </w:r>
      <w:r>
        <w:rPr>
          <w:rFonts w:ascii="Calibri" w:hAnsi="Calibri" w:cs="Calibri"/>
        </w:rPr>
        <w:lastRenderedPageBreak/>
        <w:t>(энергопринимающих устройств) такого потребителя и соответствующей сетевой (энергоснабжающей) организации, а также</w:t>
      </w:r>
      <w:proofErr w:type="gramEnd"/>
      <w:r>
        <w:rPr>
          <w:rFonts w:ascii="Calibri" w:hAnsi="Calibri" w:cs="Calibri"/>
        </w:rPr>
        <w:t xml:space="preserve"> иных лиц, присоединенных к энергетическим установкам или объектам электросетевого хозяйства потребителя с </w:t>
      </w:r>
      <w:proofErr w:type="gramStart"/>
      <w:r>
        <w:rPr>
          <w:rFonts w:ascii="Calibri" w:hAnsi="Calibri" w:cs="Calibri"/>
        </w:rPr>
        <w:t>блок-станцией</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Под объемом покупки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потребления электрической энергии в каждый час суток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w:t>
      </w:r>
      <w:proofErr w:type="gramEnd"/>
      <w:r>
        <w:rPr>
          <w:rFonts w:ascii="Calibri" w:hAnsi="Calibri" w:cs="Calibri"/>
        </w:rPr>
        <w:t xml:space="preserve"> иных лиц, присоединенных к энергетическим установкам или объектам электросетевого хозяйства потребителя с </w:t>
      </w:r>
      <w:proofErr w:type="gramStart"/>
      <w:r>
        <w:rPr>
          <w:rFonts w:ascii="Calibri" w:hAnsi="Calibri" w:cs="Calibri"/>
        </w:rPr>
        <w:t>блок-станцией</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125. Отношения производителей (поставщиков) электрической энергии и потребителей с </w:t>
      </w:r>
      <w:proofErr w:type="gramStart"/>
      <w:r>
        <w:rPr>
          <w:rFonts w:ascii="Calibri" w:hAnsi="Calibri" w:cs="Calibri"/>
        </w:rPr>
        <w:t>блок-станциями</w:t>
      </w:r>
      <w:proofErr w:type="gramEnd"/>
      <w:r>
        <w:rPr>
          <w:rFonts w:ascii="Calibri" w:hAnsi="Calibri" w:cs="Calibri"/>
        </w:rPr>
        <w:t xml:space="preserve"> с покупателями на розничном рынке регулируются в порядке, определенном для энергосбытовых организаций, с учетом следующих особенностей:</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производители (поставщики) электрической энергии - субъекты розничных рынков и потребители с блок-станциями осуществляют продажу электрической энергии (мощности) на розничном рынке на основании соответствующих договоров с любым покупателем электрической энергии, точки поставки которого находятся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указанными производителями или потребителями с</w:t>
      </w:r>
      <w:proofErr w:type="gramEnd"/>
      <w:r>
        <w:rPr>
          <w:rFonts w:ascii="Calibri" w:hAnsi="Calibri" w:cs="Calibri"/>
        </w:rPr>
        <w:t xml:space="preserve"> </w:t>
      </w:r>
      <w:proofErr w:type="gramStart"/>
      <w:r>
        <w:rPr>
          <w:rFonts w:ascii="Calibri" w:hAnsi="Calibri" w:cs="Calibri"/>
        </w:rPr>
        <w:t>блок-станциями</w:t>
      </w:r>
      <w:proofErr w:type="gramEnd"/>
      <w:r>
        <w:rPr>
          <w:rFonts w:ascii="Calibri" w:hAnsi="Calibri" w:cs="Calibri"/>
        </w:rPr>
        <w:t xml:space="preserve"> соответственно, и (или) с таким гарантирующим поставщиком;</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фактический объем поставки электрической энергии по договору, заключенному между производителем (поставщиком) электрической энергии - субъектом розничного рынка или потребителем с блок-станцией и покупателем, не может превышать фактический объем производства и фактический объем потребления электрической энергии сторонами договора, в том числе в каждый час суток расчетного периода, если договором предусмотрено почасовое определение объемов поставки (потребления) электрической энергии.</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126. Стоимость электрической энергии (мощности), приобретаемой гарантирующими поставщиками (энергосбытовыми, энергоснабжающими организациями) у производителей (поставщиков) электрической энергии - субъектов розничных рынков на территориях субъектов Российской Федерации, объединенных в неценовые зоны оптового рынка, определяется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На территории субъектов Российской Федерации, объединенных в неценовые зоны оптового рынка, производители (поставщики) электрической энергии, на которых распространяется требование законодательства Российской Федерации об </w:t>
      </w:r>
      <w:proofErr w:type="gramStart"/>
      <w:r>
        <w:rPr>
          <w:rFonts w:ascii="Calibri" w:hAnsi="Calibri" w:cs="Calibri"/>
        </w:rPr>
        <w:t>электроэнергетике</w:t>
      </w:r>
      <w:proofErr w:type="gramEnd"/>
      <w:r>
        <w:rPr>
          <w:rFonts w:ascii="Calibri" w:hAnsi="Calibri" w:cs="Calibri"/>
        </w:rPr>
        <w:t xml:space="preserve"> о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127. </w:t>
      </w:r>
      <w:proofErr w:type="gramStart"/>
      <w:r>
        <w:rPr>
          <w:rFonts w:ascii="Calibri" w:hAnsi="Calibri" w:cs="Calibri"/>
        </w:rPr>
        <w:t>Производители (поставщики) электрической энергии,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 xml:space="preserve">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(поставщиками) электрической энергии по двусторонним договорам купли-продажи электрической энергии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w:t>
      </w:r>
      <w:r>
        <w:rPr>
          <w:rFonts w:ascii="Calibri" w:hAnsi="Calibri" w:cs="Calibri"/>
        </w:rPr>
        <w:lastRenderedPageBreak/>
        <w:t>регулируемым ценам (тарифам), устанавливаемым</w:t>
      </w:r>
      <w:proofErr w:type="gramEnd"/>
      <w:r>
        <w:rPr>
          <w:rFonts w:ascii="Calibri" w:hAnsi="Calibri" w:cs="Calibri"/>
        </w:rPr>
        <w:t xml:space="preserve"> в отношении соответствующего производителя (поставщика)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 </w:t>
      </w:r>
      <w:proofErr w:type="gramStart"/>
      <w:r>
        <w:rPr>
          <w:rFonts w:ascii="Calibri" w:hAnsi="Calibri" w:cs="Calibri"/>
        </w:rPr>
        <w:t>Для этих целей производители (поставщики) электрической энергии, функционирующие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w:t>
      </w:r>
      <w:proofErr w:type="gramEnd"/>
      <w:r>
        <w:rPr>
          <w:rFonts w:ascii="Calibri" w:hAnsi="Calibri" w:cs="Calibri"/>
        </w:rPr>
        <w:t xml:space="preserve"> выше установленных для них регулируемых цен (тарифов).</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(поставщикам) электрической энергии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128. Потребители электрической энергии либо обслуживающие их энергосбытовые (энергоснабжающие) организации приобретают электрическую энергию (мощность) в объеме превышения фактического объема потребления электрической энергии (мощности) над объемом электрической энергии (мощности), приобретенной по договорам, заключенным с производителями (поставщиками) электрической энергии - субъектами розничных рынков (потребителями с </w:t>
      </w:r>
      <w:proofErr w:type="gramStart"/>
      <w:r>
        <w:rPr>
          <w:rFonts w:ascii="Calibri" w:hAnsi="Calibri" w:cs="Calibri"/>
        </w:rPr>
        <w:t>блок-станциями</w:t>
      </w:r>
      <w:proofErr w:type="gramEnd"/>
      <w:r>
        <w:rPr>
          <w:rFonts w:ascii="Calibri" w:hAnsi="Calibri" w:cs="Calibri"/>
        </w:rPr>
        <w:t>), у гарантирующего поставщика или энергосбытовой организации.</w:t>
      </w:r>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Производители (поставщики) электрической энергии - субъекты розничных рынков (потребители с блок-станциями) либо приобретающие у них электрическую энергию (мощность) энергосбытовые (энергоснабжающие) организации поставляют электрическую энергию (мощность) в объеме превышения фактического объема производства электрической энергии (мощности) над объемом электрической энергии (мощности), поставленным по договорам, заключенным с потребителями электрической энергии на розничном рынке, гарантирующему поставщику.</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proofErr w:type="gramStart"/>
      <w:r>
        <w:rPr>
          <w:rFonts w:ascii="Calibri" w:hAnsi="Calibri" w:cs="Calibri"/>
        </w:rPr>
        <w:t>Соотношение обязательств потребителя электрической энергии по оплате мощности (если договорами предусмотрена оплата электрической энергии (мощности) на условиях соответствующей ценовой категории (по двухставочному тарифу)) по договорам, заключенным данным потребителем на розничном рынке, определяется исходя из фактических объемов поставки электрической энергии по этим договорам и по соглашению сторон может учитывать почасовые объемы, если такими договорами предусмотрено почасовое определение объемов поставки (потребления) электрической</w:t>
      </w:r>
      <w:proofErr w:type="gramEnd"/>
      <w:r>
        <w:rPr>
          <w:rFonts w:ascii="Calibri" w:hAnsi="Calibri" w:cs="Calibri"/>
        </w:rPr>
        <w:t xml:space="preserve">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129. </w:t>
      </w:r>
      <w:proofErr w:type="gramStart"/>
      <w:r>
        <w:rPr>
          <w:rFonts w:ascii="Calibri" w:hAnsi="Calibri" w:cs="Calibri"/>
        </w:rPr>
        <w:t>В случае если генерирующие объекты и энергопринимающие устройства, принадлежащие на праве собственности или ином законном основании одному лицу, соединены объектами электросетевого хозяйства иных лиц и расположены в зоне деятельности одного гарантирующего поставщика, владелец указанных объектов покупает (продает) электрическую энергию (мощность) на розничном рынке в объеме, соответствующем разнице объемов собственного потребления и производства.</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При этом услуги по передаче электрической энергии, услуги по оперативно-диспетчерскому управлению в электроэнергетике и иные услуги, оказание которых является неотъемлемой частью процесса снабжения электрической энергией потребителей и размер </w:t>
      </w:r>
      <w:proofErr w:type="gramStart"/>
      <w:r>
        <w:rPr>
          <w:rFonts w:ascii="Calibri" w:hAnsi="Calibri" w:cs="Calibri"/>
        </w:rPr>
        <w:t>платы</w:t>
      </w:r>
      <w:proofErr w:type="gramEnd"/>
      <w:r>
        <w:rPr>
          <w:rFonts w:ascii="Calibri" w:hAnsi="Calibri" w:cs="Calibri"/>
        </w:rPr>
        <w:t xml:space="preserve"> за которые в соответствии с законодательством Российской Федерации подлежит государственному регулированию, оплачиваются указанным лицом исходя из полного объема потребления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 xml:space="preserve">130. </w:t>
      </w:r>
      <w:proofErr w:type="gramStart"/>
      <w:r>
        <w:rPr>
          <w:rFonts w:ascii="Calibri" w:hAnsi="Calibri" w:cs="Calibri"/>
        </w:rPr>
        <w:t>Производители (поставщики) электрической энергии, осуществляющие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осуществляют продажу электрической энергии (мощности) гарантирующим поставщикам, в зоне деятельности которых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w:t>
      </w:r>
      <w:proofErr w:type="gramEnd"/>
      <w:r>
        <w:rPr>
          <w:rFonts w:ascii="Calibri" w:hAnsi="Calibri" w:cs="Calibri"/>
        </w:rPr>
        <w:t xml:space="preserve"> сетевых организаций и (или) иных лиц</w:t>
      </w:r>
      <w:proofErr w:type="gramStart"/>
      <w:r>
        <w:rPr>
          <w:rFonts w:ascii="Calibri" w:hAnsi="Calibri" w:cs="Calibri"/>
        </w:rPr>
        <w:t>.";</w:t>
      </w:r>
      <w:proofErr w:type="gramEnd"/>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09" w:history="1">
        <w:r>
          <w:rPr>
            <w:rFonts w:ascii="Calibri" w:hAnsi="Calibri" w:cs="Calibri"/>
            <w:color w:val="0000FF"/>
          </w:rPr>
          <w:t>подпункте "а" пункта 132</w:t>
        </w:r>
      </w:hyperlink>
      <w:r>
        <w:rPr>
          <w:rFonts w:ascii="Calibri" w:hAnsi="Calibri" w:cs="Calibri"/>
        </w:rPr>
        <w:t xml:space="preserve"> и </w:t>
      </w:r>
      <w:hyperlink r:id="rId110" w:history="1">
        <w:r>
          <w:rPr>
            <w:rFonts w:ascii="Calibri" w:hAnsi="Calibri" w:cs="Calibri"/>
            <w:color w:val="0000FF"/>
          </w:rPr>
          <w:t>подпункте "в" пункта 133</w:t>
        </w:r>
      </w:hyperlink>
      <w:r>
        <w:rPr>
          <w:rFonts w:ascii="Calibri" w:hAnsi="Calibri" w:cs="Calibri"/>
        </w:rPr>
        <w:t xml:space="preserve"> слова "в пункте 127" заменить словами "в пункте 123";</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11" w:history="1">
        <w:r>
          <w:rPr>
            <w:rFonts w:ascii="Calibri" w:hAnsi="Calibri" w:cs="Calibri"/>
            <w:color w:val="0000FF"/>
          </w:rPr>
          <w:t>пункте 149</w:t>
        </w:r>
      </w:hyperlink>
      <w:r>
        <w:rPr>
          <w:rFonts w:ascii="Calibri" w:hAnsi="Calibri" w:cs="Calibri"/>
        </w:rPr>
        <w:t xml:space="preserve"> слова "Правила оптового рынка электрической энергии (мощности) переходного периода" в соответствующем падеже заменить словами "правила оптового рынка электрической энергии и мощности" в соответствующем падеже;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12" w:history="1">
        <w:r>
          <w:rPr>
            <w:rFonts w:ascii="Calibri" w:hAnsi="Calibri" w:cs="Calibri"/>
            <w:color w:val="0000FF"/>
          </w:rPr>
          <w:t>пункте 156</w:t>
        </w:r>
      </w:hyperlink>
      <w:r>
        <w:rPr>
          <w:rFonts w:ascii="Calibri" w:hAnsi="Calibri" w:cs="Calibri"/>
        </w:rPr>
        <w:t xml:space="preserve"> слова "по действующему на дату взыскания тарифу на электрическую энергию для соответствующей категории потребителей, включающему стоимость электрической энергии</w:t>
      </w:r>
      <w:proofErr w:type="gramStart"/>
      <w:r>
        <w:rPr>
          <w:rFonts w:ascii="Calibri" w:hAnsi="Calibri" w:cs="Calibri"/>
        </w:rPr>
        <w:t>,"</w:t>
      </w:r>
      <w:proofErr w:type="gramEnd"/>
      <w:r>
        <w:rPr>
          <w:rFonts w:ascii="Calibri" w:hAnsi="Calibri" w:cs="Calibri"/>
        </w:rPr>
        <w:t xml:space="preserve"> заменить словами "по рассчитанной в соответствии с настоящим документом нерегулируемой цене, учитывающей стоимость электрической энергии (мощности) исходя из коэффициента оплаты мощности, соответствующего диапазону числа часов использования мощности (из числа указанных в приложении N 7 к настоящему документу), предусматривающему наименьшее число часов использования мощности, с учетом особенностей, предусмотренных пунктом 111(2) настоящего документа</w:t>
      </w:r>
      <w:proofErr w:type="gramStart"/>
      <w:r>
        <w:rPr>
          <w:rFonts w:ascii="Calibri" w:hAnsi="Calibri" w:cs="Calibri"/>
        </w:rPr>
        <w:t>,"</w:t>
      </w:r>
      <w:proofErr w:type="gramEnd"/>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13" w:history="1">
        <w:r>
          <w:rPr>
            <w:rFonts w:ascii="Calibri" w:hAnsi="Calibri" w:cs="Calibri"/>
            <w:color w:val="0000FF"/>
          </w:rPr>
          <w:t>абзаце втором пункта 198</w:t>
        </w:r>
      </w:hyperlink>
      <w:r>
        <w:rPr>
          <w:rFonts w:ascii="Calibri" w:hAnsi="Calibri" w:cs="Calibri"/>
        </w:rPr>
        <w:t xml:space="preserve"> слова "Правилами оптового рынка электрической энергии (мощности) переходного периода" заменить словами "правилами оптового рынка электрической энергии и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нумерационных заголовках </w:t>
      </w:r>
      <w:hyperlink r:id="rId114" w:history="1">
        <w:r>
          <w:rPr>
            <w:rFonts w:ascii="Calibri" w:hAnsi="Calibri" w:cs="Calibri"/>
            <w:color w:val="0000FF"/>
          </w:rPr>
          <w:t>приложений N 1</w:t>
        </w:r>
      </w:hyperlink>
      <w:r>
        <w:rPr>
          <w:rFonts w:ascii="Calibri" w:hAnsi="Calibri" w:cs="Calibri"/>
        </w:rPr>
        <w:t xml:space="preserve">, </w:t>
      </w:r>
      <w:hyperlink r:id="rId115" w:history="1">
        <w:r>
          <w:rPr>
            <w:rFonts w:ascii="Calibri" w:hAnsi="Calibri" w:cs="Calibri"/>
            <w:color w:val="0000FF"/>
          </w:rPr>
          <w:t>3</w:t>
        </w:r>
      </w:hyperlink>
      <w:r>
        <w:rPr>
          <w:rFonts w:ascii="Calibri" w:hAnsi="Calibri" w:cs="Calibri"/>
        </w:rPr>
        <w:t xml:space="preserve"> - </w:t>
      </w:r>
      <w:hyperlink r:id="rId116" w:history="1">
        <w:r>
          <w:rPr>
            <w:rFonts w:ascii="Calibri" w:hAnsi="Calibri" w:cs="Calibri"/>
            <w:color w:val="0000FF"/>
          </w:rPr>
          <w:t>6</w:t>
        </w:r>
      </w:hyperlink>
      <w:r>
        <w:rPr>
          <w:rFonts w:ascii="Calibri" w:hAnsi="Calibri" w:cs="Calibri"/>
        </w:rPr>
        <w:t xml:space="preserve"> слова "Правилам функционирования розничных рынков электрической энергии в переходный период реформирования электроэнергетики" заменить словами "основным положениям функционирования розничных рынков электрической энергии";</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117" w:history="1">
        <w:r>
          <w:rPr>
            <w:rFonts w:ascii="Calibri" w:hAnsi="Calibri" w:cs="Calibri"/>
            <w:color w:val="0000FF"/>
          </w:rPr>
          <w:t>приложение N 2</w:t>
        </w:r>
      </w:hyperlink>
      <w:r>
        <w:rPr>
          <w:rFonts w:ascii="Calibri" w:hAnsi="Calibri" w:cs="Calibri"/>
        </w:rPr>
        <w:t xml:space="preserve"> признать утратившим силу;</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по тексту </w:t>
      </w:r>
      <w:hyperlink r:id="rId118" w:history="1">
        <w:r>
          <w:rPr>
            <w:rFonts w:ascii="Calibri" w:hAnsi="Calibri" w:cs="Calibri"/>
            <w:color w:val="0000FF"/>
          </w:rPr>
          <w:t>приложений N 3</w:t>
        </w:r>
      </w:hyperlink>
      <w:r>
        <w:rPr>
          <w:rFonts w:ascii="Calibri" w:hAnsi="Calibri" w:cs="Calibri"/>
        </w:rPr>
        <w:t xml:space="preserve"> - </w:t>
      </w:r>
      <w:hyperlink r:id="rId119" w:history="1">
        <w:r>
          <w:rPr>
            <w:rFonts w:ascii="Calibri" w:hAnsi="Calibri" w:cs="Calibri"/>
            <w:color w:val="0000FF"/>
          </w:rPr>
          <w:t>5</w:t>
        </w:r>
      </w:hyperlink>
      <w:r>
        <w:rPr>
          <w:rFonts w:ascii="Calibri" w:hAnsi="Calibri" w:cs="Calibri"/>
        </w:rPr>
        <w:t>:</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слово "Правила" в соответствующем падеже заменить словами "основные положения" в соответствующем падеже;</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слова "в переходный период реформирования электроэнергетики"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 xml:space="preserve">в </w:t>
      </w:r>
      <w:hyperlink r:id="rId120" w:history="1">
        <w:r>
          <w:rPr>
            <w:rFonts w:ascii="Calibri" w:hAnsi="Calibri" w:cs="Calibri"/>
            <w:color w:val="0000FF"/>
          </w:rPr>
          <w:t>преамбуле</w:t>
        </w:r>
      </w:hyperlink>
      <w:r>
        <w:rPr>
          <w:rFonts w:ascii="Calibri" w:hAnsi="Calibri" w:cs="Calibri"/>
        </w:rPr>
        <w:t xml:space="preserve"> примерного договора энергоснабжения граждан - потребителей приложения N 5 слова "и лицензии N ___________" исключить;</w:t>
      </w:r>
    </w:p>
    <w:p w:rsidR="006D0C89" w:rsidRDefault="006D0C89">
      <w:pPr>
        <w:autoSpaceDE w:val="0"/>
        <w:autoSpaceDN w:val="0"/>
        <w:adjustRightInd w:val="0"/>
        <w:spacing w:after="0" w:line="240" w:lineRule="auto"/>
        <w:ind w:firstLine="540"/>
        <w:jc w:val="both"/>
        <w:outlineLvl w:val="0"/>
        <w:rPr>
          <w:rFonts w:ascii="Calibri" w:hAnsi="Calibri" w:cs="Calibri"/>
        </w:rPr>
      </w:pPr>
      <w:hyperlink r:id="rId121" w:history="1">
        <w:r>
          <w:rPr>
            <w:rFonts w:ascii="Calibri" w:hAnsi="Calibri" w:cs="Calibri"/>
            <w:color w:val="0000FF"/>
          </w:rPr>
          <w:t>дополнить</w:t>
        </w:r>
      </w:hyperlink>
      <w:r>
        <w:rPr>
          <w:rFonts w:ascii="Calibri" w:hAnsi="Calibri" w:cs="Calibri"/>
        </w:rPr>
        <w:t xml:space="preserve"> приложением N 7 следующего содержания:</w:t>
      </w:r>
    </w:p>
    <w:p w:rsidR="006D0C89" w:rsidRDefault="006D0C89">
      <w:pPr>
        <w:autoSpaceDE w:val="0"/>
        <w:autoSpaceDN w:val="0"/>
        <w:adjustRightInd w:val="0"/>
        <w:spacing w:after="0" w:line="240" w:lineRule="auto"/>
        <w:ind w:firstLine="540"/>
        <w:jc w:val="both"/>
        <w:outlineLvl w:val="0"/>
        <w:rPr>
          <w:rFonts w:ascii="Calibri" w:hAnsi="Calibri" w:cs="Calibri"/>
        </w:rPr>
      </w:pP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7</w:t>
      </w: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к основным положениям</w:t>
      </w:r>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 xml:space="preserve">функционирования </w:t>
      </w:r>
      <w:proofErr w:type="gramStart"/>
      <w:r>
        <w:rPr>
          <w:rFonts w:ascii="Calibri" w:hAnsi="Calibri" w:cs="Calibri"/>
        </w:rPr>
        <w:t>розничных</w:t>
      </w:r>
      <w:proofErr w:type="gramEnd"/>
    </w:p>
    <w:p w:rsidR="006D0C89" w:rsidRDefault="006D0C89">
      <w:pPr>
        <w:autoSpaceDE w:val="0"/>
        <w:autoSpaceDN w:val="0"/>
        <w:adjustRightInd w:val="0"/>
        <w:spacing w:after="0" w:line="240" w:lineRule="auto"/>
        <w:jc w:val="right"/>
        <w:outlineLvl w:val="0"/>
        <w:rPr>
          <w:rFonts w:ascii="Calibri" w:hAnsi="Calibri" w:cs="Calibri"/>
        </w:rPr>
      </w:pPr>
      <w:r>
        <w:rPr>
          <w:rFonts w:ascii="Calibri" w:hAnsi="Calibri" w:cs="Calibri"/>
        </w:rPr>
        <w:t>рынков электрической энергии</w:t>
      </w:r>
    </w:p>
    <w:p w:rsidR="006D0C89" w:rsidRDefault="006D0C89">
      <w:pPr>
        <w:autoSpaceDE w:val="0"/>
        <w:autoSpaceDN w:val="0"/>
        <w:adjustRightInd w:val="0"/>
        <w:spacing w:after="0" w:line="240" w:lineRule="auto"/>
        <w:jc w:val="center"/>
        <w:outlineLvl w:val="0"/>
        <w:rPr>
          <w:rFonts w:ascii="Calibri" w:hAnsi="Calibri" w:cs="Calibri"/>
        </w:rPr>
      </w:pPr>
    </w:p>
    <w:p w:rsidR="006D0C89" w:rsidRDefault="006D0C89">
      <w:pPr>
        <w:autoSpaceDE w:val="0"/>
        <w:autoSpaceDN w:val="0"/>
        <w:adjustRightInd w:val="0"/>
        <w:spacing w:after="0" w:line="240" w:lineRule="auto"/>
        <w:jc w:val="center"/>
        <w:outlineLvl w:val="0"/>
        <w:rPr>
          <w:rFonts w:ascii="Calibri" w:hAnsi="Calibri" w:cs="Calibri"/>
        </w:rPr>
      </w:pPr>
      <w:r>
        <w:rPr>
          <w:rFonts w:ascii="Calibri" w:hAnsi="Calibri" w:cs="Calibri"/>
        </w:rPr>
        <w:t>ЗНАЧЕНИЯ КОЭФФИЦИЕНТОВ</w:t>
      </w:r>
    </w:p>
    <w:p w:rsidR="006D0C89" w:rsidRDefault="006D0C89">
      <w:pPr>
        <w:autoSpaceDE w:val="0"/>
        <w:autoSpaceDN w:val="0"/>
        <w:adjustRightInd w:val="0"/>
        <w:spacing w:after="0" w:line="240" w:lineRule="auto"/>
        <w:jc w:val="center"/>
        <w:outlineLvl w:val="0"/>
        <w:rPr>
          <w:rFonts w:ascii="Calibri" w:hAnsi="Calibri" w:cs="Calibri"/>
        </w:rPr>
      </w:pPr>
      <w:r>
        <w:rPr>
          <w:rFonts w:ascii="Calibri" w:hAnsi="Calibri" w:cs="Calibri"/>
        </w:rPr>
        <w:t>ОПЛАТЫ МОЩНОСТИ ПО ДИАПАЗОНАМ ЧИСЛА ЧАСОВ</w:t>
      </w:r>
    </w:p>
    <w:p w:rsidR="006D0C89" w:rsidRDefault="006D0C89">
      <w:pPr>
        <w:autoSpaceDE w:val="0"/>
        <w:autoSpaceDN w:val="0"/>
        <w:adjustRightInd w:val="0"/>
        <w:spacing w:after="0" w:line="240" w:lineRule="auto"/>
        <w:jc w:val="center"/>
        <w:outlineLvl w:val="0"/>
        <w:rPr>
          <w:rFonts w:ascii="Calibri" w:hAnsi="Calibri" w:cs="Calibri"/>
        </w:rPr>
      </w:pPr>
      <w:r>
        <w:rPr>
          <w:rFonts w:ascii="Calibri" w:hAnsi="Calibri" w:cs="Calibri"/>
        </w:rPr>
        <w:t>ИСПОЛЬЗОВАНИЯ МОЩНОСТИ</w:t>
      </w:r>
    </w:p>
    <w:p w:rsidR="006D0C89" w:rsidRDefault="006D0C89">
      <w:pPr>
        <w:autoSpaceDE w:val="0"/>
        <w:autoSpaceDN w:val="0"/>
        <w:adjustRightInd w:val="0"/>
        <w:spacing w:after="0" w:line="240" w:lineRule="auto"/>
        <w:ind w:firstLine="540"/>
        <w:jc w:val="both"/>
        <w:outlineLvl w:val="0"/>
        <w:rPr>
          <w:rFonts w:ascii="Calibri" w:hAnsi="Calibri" w:cs="Calibri"/>
        </w:rPr>
      </w:pPr>
    </w:p>
    <w:p w:rsidR="006D0C89" w:rsidRDefault="006D0C89">
      <w:pPr>
        <w:pStyle w:val="ConsPlusNonformat"/>
        <w:widowControl/>
        <w:jc w:val="both"/>
      </w:pPr>
      <w:r>
        <w:t>──────────────────────────────────────────────────┬────────────────────────</w:t>
      </w:r>
    </w:p>
    <w:p w:rsidR="006D0C89" w:rsidRDefault="006D0C89">
      <w:pPr>
        <w:pStyle w:val="ConsPlusNonformat"/>
        <w:widowControl/>
        <w:jc w:val="both"/>
      </w:pPr>
      <w:r>
        <w:t xml:space="preserve">            Границы диапазона, в часах            │   Коэффициент оплаты</w:t>
      </w:r>
    </w:p>
    <w:p w:rsidR="006D0C89" w:rsidRDefault="006D0C89">
      <w:pPr>
        <w:pStyle w:val="ConsPlusNonformat"/>
        <w:widowControl/>
        <w:jc w:val="both"/>
      </w:pPr>
      <w:r>
        <w:t>─────────────────────────┬────────────────────────┤        мощности</w:t>
      </w:r>
    </w:p>
    <w:p w:rsidR="006D0C89" w:rsidRDefault="006D0C89">
      <w:pPr>
        <w:pStyle w:val="ConsPlusNonformat"/>
        <w:widowControl/>
        <w:jc w:val="both"/>
      </w:pPr>
      <w:r>
        <w:t xml:space="preserve">      нижняя граница     │    верхняя граница     │</w:t>
      </w:r>
    </w:p>
    <w:p w:rsidR="006D0C89" w:rsidRDefault="006D0C89">
      <w:pPr>
        <w:pStyle w:val="ConsPlusNonformat"/>
        <w:widowControl/>
        <w:jc w:val="both"/>
      </w:pPr>
      <w:r>
        <w:t>─────────────────────────┴────────────────────────┴────────────────────────</w:t>
      </w:r>
    </w:p>
    <w:p w:rsidR="006D0C89" w:rsidRDefault="006D0C89">
      <w:pPr>
        <w:pStyle w:val="ConsPlusNonformat"/>
        <w:widowControl/>
      </w:pPr>
      <w:r>
        <w:t xml:space="preserve">           7001                    и выше                  0,001600</w:t>
      </w:r>
    </w:p>
    <w:p w:rsidR="006D0C89" w:rsidRDefault="006D0C89">
      <w:pPr>
        <w:pStyle w:val="ConsPlusNonformat"/>
        <w:widowControl/>
      </w:pPr>
    </w:p>
    <w:p w:rsidR="006D0C89" w:rsidRDefault="006D0C89">
      <w:pPr>
        <w:pStyle w:val="ConsPlusNonformat"/>
        <w:widowControl/>
      </w:pPr>
      <w:r>
        <w:t xml:space="preserve">           6501                     7000                   0,001778</w:t>
      </w:r>
    </w:p>
    <w:p w:rsidR="006D0C89" w:rsidRDefault="006D0C89">
      <w:pPr>
        <w:pStyle w:val="ConsPlusNonformat"/>
        <w:widowControl/>
      </w:pPr>
    </w:p>
    <w:p w:rsidR="006D0C89" w:rsidRDefault="006D0C89">
      <w:pPr>
        <w:pStyle w:val="ConsPlusNonformat"/>
        <w:widowControl/>
      </w:pPr>
      <w:r>
        <w:lastRenderedPageBreak/>
        <w:t xml:space="preserve">           6001                     6500                   0,001920</w:t>
      </w:r>
    </w:p>
    <w:p w:rsidR="006D0C89" w:rsidRDefault="006D0C89">
      <w:pPr>
        <w:pStyle w:val="ConsPlusNonformat"/>
        <w:widowControl/>
      </w:pPr>
    </w:p>
    <w:p w:rsidR="006D0C89" w:rsidRDefault="006D0C89">
      <w:pPr>
        <w:pStyle w:val="ConsPlusNonformat"/>
        <w:widowControl/>
      </w:pPr>
      <w:r>
        <w:t xml:space="preserve">           5501                     6000                   0,002087</w:t>
      </w:r>
    </w:p>
    <w:p w:rsidR="006D0C89" w:rsidRDefault="006D0C89">
      <w:pPr>
        <w:pStyle w:val="ConsPlusNonformat"/>
        <w:widowControl/>
      </w:pPr>
    </w:p>
    <w:p w:rsidR="006D0C89" w:rsidRDefault="006D0C89">
      <w:pPr>
        <w:pStyle w:val="ConsPlusNonformat"/>
        <w:widowControl/>
      </w:pPr>
      <w:r>
        <w:t xml:space="preserve">           5001                     5500                   0,002286</w:t>
      </w:r>
    </w:p>
    <w:p w:rsidR="006D0C89" w:rsidRDefault="006D0C89">
      <w:pPr>
        <w:pStyle w:val="ConsPlusNonformat"/>
        <w:widowControl/>
      </w:pPr>
    </w:p>
    <w:p w:rsidR="006D0C89" w:rsidRDefault="006D0C89">
      <w:pPr>
        <w:pStyle w:val="ConsPlusNonformat"/>
        <w:widowControl/>
      </w:pPr>
      <w:r>
        <w:t xml:space="preserve">           4501                     5000                   0,002526</w:t>
      </w:r>
    </w:p>
    <w:p w:rsidR="006D0C89" w:rsidRDefault="006D0C89">
      <w:pPr>
        <w:pStyle w:val="ConsPlusNonformat"/>
        <w:widowControl/>
      </w:pPr>
    </w:p>
    <w:p w:rsidR="006D0C89" w:rsidRDefault="006D0C89">
      <w:pPr>
        <w:pStyle w:val="ConsPlusNonformat"/>
        <w:widowControl/>
      </w:pPr>
      <w:r>
        <w:t xml:space="preserve">            -                       4500                   0,002824</w:t>
      </w:r>
    </w:p>
    <w:p w:rsidR="006D0C89" w:rsidRDefault="006D0C89">
      <w:pPr>
        <w:pStyle w:val="ConsPlusNonformat"/>
        <w:widowControl/>
        <w:jc w:val="both"/>
      </w:pPr>
      <w:r>
        <w:t>───────────────────────────────────────────────────────────────────────────</w:t>
      </w:r>
    </w:p>
    <w:p w:rsidR="006D0C89" w:rsidRDefault="006D0C89">
      <w:pPr>
        <w:autoSpaceDE w:val="0"/>
        <w:autoSpaceDN w:val="0"/>
        <w:adjustRightInd w:val="0"/>
        <w:spacing w:after="0" w:line="240" w:lineRule="auto"/>
        <w:ind w:firstLine="540"/>
        <w:jc w:val="both"/>
        <w:outlineLvl w:val="0"/>
        <w:rPr>
          <w:rFonts w:ascii="Calibri" w:hAnsi="Calibri" w:cs="Calibri"/>
        </w:rPr>
      </w:pPr>
    </w:p>
    <w:p w:rsidR="006D0C89" w:rsidRDefault="006D0C89">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Примечание. При расчете средневзвешенной нерегулируемой цены электрической энергии (мощности) для формирования предельного уровня одноставочной дифференцированной по зонам суток цены коэффициент оплаты мощности учитывается равным 0,002666.".</w:t>
      </w:r>
    </w:p>
    <w:p w:rsidR="006D0C89" w:rsidRDefault="006D0C89">
      <w:pPr>
        <w:autoSpaceDE w:val="0"/>
        <w:autoSpaceDN w:val="0"/>
        <w:adjustRightInd w:val="0"/>
        <w:spacing w:after="0" w:line="240" w:lineRule="auto"/>
        <w:rPr>
          <w:rFonts w:ascii="Calibri" w:hAnsi="Calibri" w:cs="Calibri"/>
        </w:rPr>
      </w:pPr>
    </w:p>
    <w:p w:rsidR="006D0C89" w:rsidRDefault="006D0C89">
      <w:pPr>
        <w:autoSpaceDE w:val="0"/>
        <w:autoSpaceDN w:val="0"/>
        <w:adjustRightInd w:val="0"/>
        <w:spacing w:after="0" w:line="240" w:lineRule="auto"/>
        <w:ind w:firstLine="540"/>
        <w:jc w:val="both"/>
        <w:rPr>
          <w:rFonts w:ascii="Calibri" w:hAnsi="Calibri" w:cs="Calibri"/>
        </w:rPr>
      </w:pPr>
      <w:r>
        <w:rPr>
          <w:rFonts w:ascii="Calibri" w:hAnsi="Calibri" w:cs="Calibri"/>
          <w:i/>
          <w:iCs/>
        </w:rPr>
        <w:t>(</w:t>
      </w:r>
      <w:hyperlink r:id="rId122" w:history="1">
        <w:r>
          <w:rPr>
            <w:rFonts w:ascii="Calibri" w:hAnsi="Calibri" w:cs="Calibri"/>
            <w:i/>
            <w:iCs/>
            <w:color w:val="0000FF"/>
          </w:rPr>
          <w:t>Постановление Правительства РФ от 31.12.2010 N 1242 "О внесении изменений в некоторые акты Правительства Российской Федерации по вопросам функционирования розничных рынков электрической энергии"</w:t>
        </w:r>
      </w:hyperlink>
      <w:r>
        <w:rPr>
          <w:rFonts w:ascii="Calibri" w:hAnsi="Calibri" w:cs="Calibri"/>
          <w:i/>
          <w:iCs/>
        </w:rPr>
        <w:t>)</w:t>
      </w:r>
    </w:p>
    <w:p w:rsidR="006D0C89" w:rsidRDefault="006D0C89">
      <w:pPr>
        <w:autoSpaceDE w:val="0"/>
        <w:autoSpaceDN w:val="0"/>
        <w:adjustRightInd w:val="0"/>
        <w:spacing w:after="0" w:line="240" w:lineRule="auto"/>
        <w:rPr>
          <w:rFonts w:ascii="Calibri" w:hAnsi="Calibri" w:cs="Calibri"/>
        </w:rPr>
      </w:pPr>
    </w:p>
    <w:p w:rsidR="00D65AF1" w:rsidRDefault="00D65AF1">
      <w:bookmarkStart w:id="0" w:name="_GoBack"/>
      <w:bookmarkEnd w:id="0"/>
    </w:p>
    <w:sectPr w:rsidR="00D65AF1" w:rsidSect="00E01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ED"/>
    <w:rsid w:val="006D0C89"/>
    <w:rsid w:val="008D39ED"/>
    <w:rsid w:val="00D6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0C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0C89"/>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0C8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0C89"/>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07419;fld=134;dst=100026" TargetMode="External"/><Relationship Id="rId117" Type="http://schemas.openxmlformats.org/officeDocument/2006/relationships/hyperlink" Target="consultantplus://offline/main?base=LAW;n=107419;fld=134;dst=100606" TargetMode="External"/><Relationship Id="rId21" Type="http://schemas.openxmlformats.org/officeDocument/2006/relationships/hyperlink" Target="consultantplus://offline/main?base=LAW;n=107419;fld=134" TargetMode="External"/><Relationship Id="rId42" Type="http://schemas.openxmlformats.org/officeDocument/2006/relationships/hyperlink" Target="consultantplus://offline/main?base=LAW;n=107419;fld=134;dst=100859" TargetMode="External"/><Relationship Id="rId47" Type="http://schemas.openxmlformats.org/officeDocument/2006/relationships/hyperlink" Target="consultantplus://offline/main?base=LAW;n=107419;fld=134;dst=100096" TargetMode="External"/><Relationship Id="rId63" Type="http://schemas.openxmlformats.org/officeDocument/2006/relationships/hyperlink" Target="consultantplus://offline/main?base=LAW;n=107419;fld=134;dst=100865" TargetMode="External"/><Relationship Id="rId68" Type="http://schemas.openxmlformats.org/officeDocument/2006/relationships/hyperlink" Target="consultantplus://offline/main?base=LAW;n=107419;fld=134;dst=100142" TargetMode="External"/><Relationship Id="rId84" Type="http://schemas.openxmlformats.org/officeDocument/2006/relationships/hyperlink" Target="consultantplus://offline/main?base=LAW;n=107419;fld=134;dst=100871" TargetMode="External"/><Relationship Id="rId89" Type="http://schemas.openxmlformats.org/officeDocument/2006/relationships/hyperlink" Target="consultantplus://offline/main?base=LAW;n=107419;fld=134;dst=100239" TargetMode="External"/><Relationship Id="rId112" Type="http://schemas.openxmlformats.org/officeDocument/2006/relationships/hyperlink" Target="consultantplus://offline/main?base=LAW;n=107419;fld=134;dst=100477" TargetMode="External"/><Relationship Id="rId16" Type="http://schemas.openxmlformats.org/officeDocument/2006/relationships/hyperlink" Target="consultantplus://offline/main?base=LAW;n=105495;fld=134;dst=100012" TargetMode="External"/><Relationship Id="rId107" Type="http://schemas.openxmlformats.org/officeDocument/2006/relationships/hyperlink" Target="consultantplus://offline/main?base=LAW;n=107419;fld=134;dst=100374" TargetMode="External"/><Relationship Id="rId11" Type="http://schemas.openxmlformats.org/officeDocument/2006/relationships/hyperlink" Target="consultantplus://offline/main?base=LAW;n=64746;fld=134;dst=100006" TargetMode="External"/><Relationship Id="rId32" Type="http://schemas.openxmlformats.org/officeDocument/2006/relationships/hyperlink" Target="consultantplus://offline/main?base=LAW;n=107419;fld=134;dst=10" TargetMode="External"/><Relationship Id="rId37" Type="http://schemas.openxmlformats.org/officeDocument/2006/relationships/hyperlink" Target="consultantplus://offline/main?base=LAW;n=107419;fld=134;dst=100078" TargetMode="External"/><Relationship Id="rId53" Type="http://schemas.openxmlformats.org/officeDocument/2006/relationships/hyperlink" Target="consultantplus://offline/main?base=LAW;n=107419;fld=134;dst=100861" TargetMode="External"/><Relationship Id="rId58" Type="http://schemas.openxmlformats.org/officeDocument/2006/relationships/hyperlink" Target="consultantplus://offline/main?base=LAW;n=107419;fld=134;dst=100112" TargetMode="External"/><Relationship Id="rId74" Type="http://schemas.openxmlformats.org/officeDocument/2006/relationships/hyperlink" Target="consultantplus://offline/main?base=LAW;n=107419;fld=134;dst=100157" TargetMode="External"/><Relationship Id="rId79" Type="http://schemas.openxmlformats.org/officeDocument/2006/relationships/hyperlink" Target="consultantplus://offline/main?base=LAW;n=107419;fld=134;dst=100163" TargetMode="External"/><Relationship Id="rId102" Type="http://schemas.openxmlformats.org/officeDocument/2006/relationships/hyperlink" Target="consultantplus://offline/main?base=LAW;n=107419;fld=134;dst=23" TargetMode="External"/><Relationship Id="rId123" Type="http://schemas.openxmlformats.org/officeDocument/2006/relationships/fontTable" Target="fontTable.xml"/><Relationship Id="rId5" Type="http://schemas.openxmlformats.org/officeDocument/2006/relationships/hyperlink" Target="consultantplus://offline/main?base=LAW;n=111547;fld=134;dst=100020" TargetMode="External"/><Relationship Id="rId61" Type="http://schemas.openxmlformats.org/officeDocument/2006/relationships/hyperlink" Target="consultantplus://offline/main?base=LAW;n=107419;fld=134;dst=100139" TargetMode="External"/><Relationship Id="rId82" Type="http://schemas.openxmlformats.org/officeDocument/2006/relationships/hyperlink" Target="consultantplus://offline/main?base=LAW;n=107419;fld=134;dst=100165" TargetMode="External"/><Relationship Id="rId90" Type="http://schemas.openxmlformats.org/officeDocument/2006/relationships/hyperlink" Target="consultantplus://offline/main?base=LAW;n=107419;fld=134;dst=100241" TargetMode="External"/><Relationship Id="rId95" Type="http://schemas.openxmlformats.org/officeDocument/2006/relationships/hyperlink" Target="consultantplus://offline/main?base=LAW;n=107419;fld=134;dst=100307" TargetMode="External"/><Relationship Id="rId19" Type="http://schemas.openxmlformats.org/officeDocument/2006/relationships/hyperlink" Target="consultantplus://offline/main?base=LAW;n=105495;fld=134;dst=15" TargetMode="External"/><Relationship Id="rId14" Type="http://schemas.openxmlformats.org/officeDocument/2006/relationships/hyperlink" Target="consultantplus://offline/main?base=LAW;n=99136;fld=134" TargetMode="External"/><Relationship Id="rId22" Type="http://schemas.openxmlformats.org/officeDocument/2006/relationships/hyperlink" Target="consultantplus://offline/main?base=LAW;n=107419;fld=134;dst=100003" TargetMode="External"/><Relationship Id="rId27" Type="http://schemas.openxmlformats.org/officeDocument/2006/relationships/hyperlink" Target="consultantplus://offline/main?base=LAW;n=107419;fld=134;dst=100028" TargetMode="External"/><Relationship Id="rId30" Type="http://schemas.openxmlformats.org/officeDocument/2006/relationships/hyperlink" Target="consultantplus://offline/main?base=LAW;n=107419;fld=134;dst=100044" TargetMode="External"/><Relationship Id="rId35" Type="http://schemas.openxmlformats.org/officeDocument/2006/relationships/hyperlink" Target="consultantplus://offline/main?base=LAW;n=107419;fld=134;dst=100856" TargetMode="External"/><Relationship Id="rId43" Type="http://schemas.openxmlformats.org/officeDocument/2006/relationships/hyperlink" Target="consultantplus://offline/main?base=LAW;n=107419;fld=134;dst=100088" TargetMode="External"/><Relationship Id="rId48" Type="http://schemas.openxmlformats.org/officeDocument/2006/relationships/hyperlink" Target="consultantplus://offline/main?base=LAW;n=107419;fld=134;dst=100100" TargetMode="External"/><Relationship Id="rId56" Type="http://schemas.openxmlformats.org/officeDocument/2006/relationships/hyperlink" Target="consultantplus://offline/main?base=LAW;n=107419;fld=134;dst=100110" TargetMode="External"/><Relationship Id="rId64" Type="http://schemas.openxmlformats.org/officeDocument/2006/relationships/hyperlink" Target="consultantplus://offline/main?base=LAW;n=107419;fld=134;dst=100866" TargetMode="External"/><Relationship Id="rId69" Type="http://schemas.openxmlformats.org/officeDocument/2006/relationships/hyperlink" Target="consultantplus://offline/main?base=LAW;n=107419;fld=134;dst=100143" TargetMode="External"/><Relationship Id="rId77" Type="http://schemas.openxmlformats.org/officeDocument/2006/relationships/hyperlink" Target="consultantplus://offline/main?base=LAW;n=107419;fld=134;dst=100161" TargetMode="External"/><Relationship Id="rId100" Type="http://schemas.openxmlformats.org/officeDocument/2006/relationships/hyperlink" Target="consultantplus://offline/main?base=LAW;n=107419;fld=134;dst=15" TargetMode="External"/><Relationship Id="rId105" Type="http://schemas.openxmlformats.org/officeDocument/2006/relationships/hyperlink" Target="consultantplus://offline/main?base=LAW;n=107419;fld=134;dst=30" TargetMode="External"/><Relationship Id="rId113" Type="http://schemas.openxmlformats.org/officeDocument/2006/relationships/hyperlink" Target="consultantplus://offline/main?base=LAW;n=107419;fld=134;dst=100578" TargetMode="External"/><Relationship Id="rId118" Type="http://schemas.openxmlformats.org/officeDocument/2006/relationships/hyperlink" Target="consultantplus://offline/main?base=LAW;n=107419;fld=134;dst=100610" TargetMode="External"/><Relationship Id="rId8" Type="http://schemas.openxmlformats.org/officeDocument/2006/relationships/hyperlink" Target="consultantplus://offline/main?base=LAW;n=107419;fld=134;dst=100723" TargetMode="External"/><Relationship Id="rId51" Type="http://schemas.openxmlformats.org/officeDocument/2006/relationships/hyperlink" Target="consultantplus://offline/main?base=LAW;n=107419;fld=134;dst=100860" TargetMode="External"/><Relationship Id="rId72" Type="http://schemas.openxmlformats.org/officeDocument/2006/relationships/hyperlink" Target="consultantplus://offline/main?base=LAW;n=107419;fld=134;dst=100868" TargetMode="External"/><Relationship Id="rId80" Type="http://schemas.openxmlformats.org/officeDocument/2006/relationships/hyperlink" Target="consultantplus://offline/main?base=LAW;n=107419;fld=134;dst=100164" TargetMode="External"/><Relationship Id="rId85" Type="http://schemas.openxmlformats.org/officeDocument/2006/relationships/hyperlink" Target="consultantplus://offline/main?base=LAW;n=107419;fld=134;dst=100874" TargetMode="External"/><Relationship Id="rId93" Type="http://schemas.openxmlformats.org/officeDocument/2006/relationships/hyperlink" Target="consultantplus://offline/main?base=LAW;n=107419;fld=134;dst=100281" TargetMode="External"/><Relationship Id="rId98" Type="http://schemas.openxmlformats.org/officeDocument/2006/relationships/hyperlink" Target="consultantplus://offline/main?base=LAW;n=107419;fld=134;dst=100886" TargetMode="External"/><Relationship Id="rId121" Type="http://schemas.openxmlformats.org/officeDocument/2006/relationships/hyperlink" Target="consultantplus://offline/main?base=LAW;n=107419;fld=134;dst=100026" TargetMode="External"/><Relationship Id="rId3" Type="http://schemas.openxmlformats.org/officeDocument/2006/relationships/settings" Target="settings.xml"/><Relationship Id="rId12" Type="http://schemas.openxmlformats.org/officeDocument/2006/relationships/hyperlink" Target="consultantplus://offline/main?base=LAW;n=64746;fld=134;dst=100019" TargetMode="External"/><Relationship Id="rId17" Type="http://schemas.openxmlformats.org/officeDocument/2006/relationships/hyperlink" Target="consultantplus://offline/main?base=LAW;n=105495;fld=134;dst=100471" TargetMode="External"/><Relationship Id="rId25" Type="http://schemas.openxmlformats.org/officeDocument/2006/relationships/hyperlink" Target="consultantplus://offline/main?base=LAW;n=107419;fld=134;dst=100026" TargetMode="External"/><Relationship Id="rId33" Type="http://schemas.openxmlformats.org/officeDocument/2006/relationships/hyperlink" Target="consultantplus://offline/main?base=LAW;n=107419;fld=134;dst=100054" TargetMode="External"/><Relationship Id="rId38" Type="http://schemas.openxmlformats.org/officeDocument/2006/relationships/hyperlink" Target="consultantplus://offline/main?base=LAW;n=107419;fld=134;dst=100079" TargetMode="External"/><Relationship Id="rId46" Type="http://schemas.openxmlformats.org/officeDocument/2006/relationships/hyperlink" Target="consultantplus://offline/main?base=LAW;n=107419;fld=134;dst=100095" TargetMode="External"/><Relationship Id="rId59" Type="http://schemas.openxmlformats.org/officeDocument/2006/relationships/hyperlink" Target="consultantplus://offline/main?base=LAW;n=107419;fld=134;dst=100116" TargetMode="External"/><Relationship Id="rId67" Type="http://schemas.openxmlformats.org/officeDocument/2006/relationships/hyperlink" Target="consultantplus://offline/main?base=LAW;n=107419;fld=134;dst=100142" TargetMode="External"/><Relationship Id="rId103" Type="http://schemas.openxmlformats.org/officeDocument/2006/relationships/hyperlink" Target="consultantplus://offline/main?base=LAW;n=107419;fld=134;dst=100923" TargetMode="External"/><Relationship Id="rId108" Type="http://schemas.openxmlformats.org/officeDocument/2006/relationships/hyperlink" Target="consultantplus://offline/main?base=LAW;n=107419;fld=134;dst=100398" TargetMode="External"/><Relationship Id="rId116" Type="http://schemas.openxmlformats.org/officeDocument/2006/relationships/hyperlink" Target="consultantplus://offline/main?base=LAW;n=107419;fld=134;dst=100665" TargetMode="External"/><Relationship Id="rId124" Type="http://schemas.openxmlformats.org/officeDocument/2006/relationships/theme" Target="theme/theme1.xml"/><Relationship Id="rId20" Type="http://schemas.openxmlformats.org/officeDocument/2006/relationships/hyperlink" Target="consultantplus://offline/main?base=LAW;n=105495;fld=134;dst=100753" TargetMode="External"/><Relationship Id="rId41" Type="http://schemas.openxmlformats.org/officeDocument/2006/relationships/hyperlink" Target="consultantplus://offline/main?base=LAW;n=107419;fld=134;dst=100086" TargetMode="External"/><Relationship Id="rId54" Type="http://schemas.openxmlformats.org/officeDocument/2006/relationships/hyperlink" Target="consultantplus://offline/main?base=LAW;n=107419;fld=134;dst=100105" TargetMode="External"/><Relationship Id="rId62" Type="http://schemas.openxmlformats.org/officeDocument/2006/relationships/hyperlink" Target="consultantplus://offline/main?base=LAW;n=107419;fld=134;dst=100139" TargetMode="External"/><Relationship Id="rId70" Type="http://schemas.openxmlformats.org/officeDocument/2006/relationships/hyperlink" Target="consultantplus://offline/main?base=LAW;n=107419;fld=134;dst=100144" TargetMode="External"/><Relationship Id="rId75" Type="http://schemas.openxmlformats.org/officeDocument/2006/relationships/hyperlink" Target="consultantplus://offline/main?base=LAW;n=107419;fld=134;dst=100158" TargetMode="External"/><Relationship Id="rId83" Type="http://schemas.openxmlformats.org/officeDocument/2006/relationships/hyperlink" Target="consultantplus://offline/main?base=LAW;n=107419;fld=134;dst=100871" TargetMode="External"/><Relationship Id="rId88" Type="http://schemas.openxmlformats.org/officeDocument/2006/relationships/hyperlink" Target="consultantplus://offline/main?base=LAW;n=107419;fld=134;dst=2" TargetMode="External"/><Relationship Id="rId91" Type="http://schemas.openxmlformats.org/officeDocument/2006/relationships/hyperlink" Target="consultantplus://offline/main?base=LAW;n=107419;fld=134;dst=100265" TargetMode="External"/><Relationship Id="rId96" Type="http://schemas.openxmlformats.org/officeDocument/2006/relationships/hyperlink" Target="consultantplus://offline/main?base=LAW;n=107419;fld=134;dst=100321" TargetMode="External"/><Relationship Id="rId111" Type="http://schemas.openxmlformats.org/officeDocument/2006/relationships/hyperlink" Target="consultantplus://offline/main?base=LAW;n=107419;fld=134;dst=100458" TargetMode="External"/><Relationship Id="rId1" Type="http://schemas.openxmlformats.org/officeDocument/2006/relationships/styles" Target="styles.xml"/><Relationship Id="rId6" Type="http://schemas.openxmlformats.org/officeDocument/2006/relationships/hyperlink" Target="consultantplus://offline/main?base=LAW;n=105495;fld=134;dst=14" TargetMode="External"/><Relationship Id="rId15" Type="http://schemas.openxmlformats.org/officeDocument/2006/relationships/hyperlink" Target="consultantplus://offline/main?base=LAW;n=105495;fld=134;dst=100012" TargetMode="External"/><Relationship Id="rId23" Type="http://schemas.openxmlformats.org/officeDocument/2006/relationships/hyperlink" Target="consultantplus://offline/main?base=LAW;n=107419;fld=134;dst=100004" TargetMode="External"/><Relationship Id="rId28" Type="http://schemas.openxmlformats.org/officeDocument/2006/relationships/hyperlink" Target="consultantplus://offline/main?base=LAW;n=107419;fld=134;dst=100028" TargetMode="External"/><Relationship Id="rId36" Type="http://schemas.openxmlformats.org/officeDocument/2006/relationships/hyperlink" Target="consultantplus://offline/main?base=LAW;n=107419;fld=134;dst=100857" TargetMode="External"/><Relationship Id="rId49" Type="http://schemas.openxmlformats.org/officeDocument/2006/relationships/hyperlink" Target="consultantplus://offline/main?base=LAW;n=107419;fld=134;dst=100101" TargetMode="External"/><Relationship Id="rId57" Type="http://schemas.openxmlformats.org/officeDocument/2006/relationships/hyperlink" Target="consultantplus://offline/main?base=LAW;n=107419;fld=134;dst=100111" TargetMode="External"/><Relationship Id="rId106" Type="http://schemas.openxmlformats.org/officeDocument/2006/relationships/hyperlink" Target="consultantplus://offline/main?base=LAW;n=107419;fld=134;dst=100026" TargetMode="External"/><Relationship Id="rId114" Type="http://schemas.openxmlformats.org/officeDocument/2006/relationships/hyperlink" Target="consultantplus://offline/main?base=LAW;n=107419;fld=134;dst=100579" TargetMode="External"/><Relationship Id="rId119" Type="http://schemas.openxmlformats.org/officeDocument/2006/relationships/hyperlink" Target="consultantplus://offline/main?base=LAW;n=107419;fld=134;dst=100617" TargetMode="External"/><Relationship Id="rId10" Type="http://schemas.openxmlformats.org/officeDocument/2006/relationships/hyperlink" Target="consultantplus://offline/main?base=LAW;n=53438;fld=134;dst=100015" TargetMode="External"/><Relationship Id="rId31" Type="http://schemas.openxmlformats.org/officeDocument/2006/relationships/hyperlink" Target="consultantplus://offline/main?base=LAW;n=107419;fld=134;dst=100044" TargetMode="External"/><Relationship Id="rId44" Type="http://schemas.openxmlformats.org/officeDocument/2006/relationships/hyperlink" Target="consultantplus://offline/main?base=LAW;n=107419;fld=134;dst=100090" TargetMode="External"/><Relationship Id="rId52" Type="http://schemas.openxmlformats.org/officeDocument/2006/relationships/hyperlink" Target="consultantplus://offline/main?base=LAW;n=107419;fld=134;dst=100103" TargetMode="External"/><Relationship Id="rId60" Type="http://schemas.openxmlformats.org/officeDocument/2006/relationships/hyperlink" Target="consultantplus://offline/main?base=LAW;n=107419;fld=134;dst=100125" TargetMode="External"/><Relationship Id="rId65" Type="http://schemas.openxmlformats.org/officeDocument/2006/relationships/hyperlink" Target="consultantplus://offline/main?base=LAW;n=107419;fld=134;dst=100141" TargetMode="External"/><Relationship Id="rId73" Type="http://schemas.openxmlformats.org/officeDocument/2006/relationships/hyperlink" Target="consultantplus://offline/main?base=LAW;n=107419;fld=134;dst=100151" TargetMode="External"/><Relationship Id="rId78" Type="http://schemas.openxmlformats.org/officeDocument/2006/relationships/hyperlink" Target="consultantplus://offline/main?base=LAW;n=107419;fld=134;dst=100161" TargetMode="External"/><Relationship Id="rId81" Type="http://schemas.openxmlformats.org/officeDocument/2006/relationships/hyperlink" Target="consultantplus://offline/main?base=LAW;n=107419;fld=134;dst=100164" TargetMode="External"/><Relationship Id="rId86" Type="http://schemas.openxmlformats.org/officeDocument/2006/relationships/hyperlink" Target="consultantplus://offline/main?base=LAW;n=107419;fld=134;dst=100176" TargetMode="External"/><Relationship Id="rId94" Type="http://schemas.openxmlformats.org/officeDocument/2006/relationships/hyperlink" Target="consultantplus://offline/main?base=LAW;n=107419;fld=134;dst=100293" TargetMode="External"/><Relationship Id="rId99" Type="http://schemas.openxmlformats.org/officeDocument/2006/relationships/hyperlink" Target="consultantplus://offline/main?base=LAW;n=107419;fld=134;dst=14" TargetMode="External"/><Relationship Id="rId101" Type="http://schemas.openxmlformats.org/officeDocument/2006/relationships/hyperlink" Target="consultantplus://offline/main?base=LAW;n=107419;fld=134;dst=18" TargetMode="External"/><Relationship Id="rId122" Type="http://schemas.openxmlformats.org/officeDocument/2006/relationships/hyperlink" Target="consultantplus://offline/main?base=LAW;n=111547;fld=134;dst=100001" TargetMode="External"/><Relationship Id="rId4" Type="http://schemas.openxmlformats.org/officeDocument/2006/relationships/webSettings" Target="webSettings.xml"/><Relationship Id="rId9" Type="http://schemas.openxmlformats.org/officeDocument/2006/relationships/hyperlink" Target="consultantplus://offline/main?base=LAW;n=53438;fld=134;dst=100012" TargetMode="External"/><Relationship Id="rId13" Type="http://schemas.openxmlformats.org/officeDocument/2006/relationships/hyperlink" Target="consultantplus://offline/main?base=LAW;n=88778;fld=134" TargetMode="External"/><Relationship Id="rId18" Type="http://schemas.openxmlformats.org/officeDocument/2006/relationships/hyperlink" Target="consultantplus://offline/main?base=LAW;n=105495;fld=134;dst=100524" TargetMode="External"/><Relationship Id="rId39" Type="http://schemas.openxmlformats.org/officeDocument/2006/relationships/hyperlink" Target="consultantplus://offline/main?base=LAW;n=107419;fld=134;dst=100083" TargetMode="External"/><Relationship Id="rId109" Type="http://schemas.openxmlformats.org/officeDocument/2006/relationships/hyperlink" Target="consultantplus://offline/main?base=LAW;n=107419;fld=134;dst=100403" TargetMode="External"/><Relationship Id="rId34" Type="http://schemas.openxmlformats.org/officeDocument/2006/relationships/hyperlink" Target="consultantplus://offline/main?base=LAW;n=107419;fld=134;dst=100067" TargetMode="External"/><Relationship Id="rId50" Type="http://schemas.openxmlformats.org/officeDocument/2006/relationships/hyperlink" Target="consultantplus://offline/main?base=LAW;n=107419;fld=134;dst=100860" TargetMode="External"/><Relationship Id="rId55" Type="http://schemas.openxmlformats.org/officeDocument/2006/relationships/hyperlink" Target="consultantplus://offline/main?base=LAW;n=107419;fld=134;dst=100107" TargetMode="External"/><Relationship Id="rId76" Type="http://schemas.openxmlformats.org/officeDocument/2006/relationships/hyperlink" Target="consultantplus://offline/main?base=LAW;n=107419;fld=134;dst=100160" TargetMode="External"/><Relationship Id="rId97" Type="http://schemas.openxmlformats.org/officeDocument/2006/relationships/hyperlink" Target="consultantplus://offline/main?base=LAW;n=107419;fld=134;dst=100885" TargetMode="External"/><Relationship Id="rId104" Type="http://schemas.openxmlformats.org/officeDocument/2006/relationships/hyperlink" Target="consultantplus://offline/main?base=LAW;n=107419;fld=134;dst=100343" TargetMode="External"/><Relationship Id="rId120" Type="http://schemas.openxmlformats.org/officeDocument/2006/relationships/hyperlink" Target="consultantplus://offline/main?base=LAW;n=107419;fld=134;dst=100618" TargetMode="External"/><Relationship Id="rId7" Type="http://schemas.openxmlformats.org/officeDocument/2006/relationships/hyperlink" Target="consultantplus://offline/main?base=LAW;n=107419;fld=134;dst=100717" TargetMode="External"/><Relationship Id="rId71" Type="http://schemas.openxmlformats.org/officeDocument/2006/relationships/hyperlink" Target="consultantplus://offline/main?base=LAW;n=107419;fld=134;dst=100026" TargetMode="External"/><Relationship Id="rId92" Type="http://schemas.openxmlformats.org/officeDocument/2006/relationships/hyperlink" Target="consultantplus://offline/main?base=LAW;n=107419;fld=134;dst=100280" TargetMode="External"/><Relationship Id="rId2" Type="http://schemas.microsoft.com/office/2007/relationships/stylesWithEffects" Target="stylesWithEffects.xml"/><Relationship Id="rId29" Type="http://schemas.openxmlformats.org/officeDocument/2006/relationships/hyperlink" Target="consultantplus://offline/main?base=LAW;n=107419;fld=134;dst=100029" TargetMode="External"/><Relationship Id="rId24" Type="http://schemas.openxmlformats.org/officeDocument/2006/relationships/hyperlink" Target="consultantplus://offline/main?base=LAW;n=107419;fld=134;dst=100006" TargetMode="External"/><Relationship Id="rId40" Type="http://schemas.openxmlformats.org/officeDocument/2006/relationships/hyperlink" Target="consultantplus://offline/main?base=LAW;n=107419;fld=134;dst=100085" TargetMode="External"/><Relationship Id="rId45" Type="http://schemas.openxmlformats.org/officeDocument/2006/relationships/hyperlink" Target="consultantplus://offline/main?base=LAW;n=107419;fld=134;dst=100092" TargetMode="External"/><Relationship Id="rId66" Type="http://schemas.openxmlformats.org/officeDocument/2006/relationships/hyperlink" Target="consultantplus://offline/main?base=LAW;n=107419;fld=134;dst=100867" TargetMode="External"/><Relationship Id="rId87" Type="http://schemas.openxmlformats.org/officeDocument/2006/relationships/hyperlink" Target="consultantplus://offline/main?base=LAW;n=107419;fld=134;dst=100853" TargetMode="External"/><Relationship Id="rId110" Type="http://schemas.openxmlformats.org/officeDocument/2006/relationships/hyperlink" Target="consultantplus://offline/main?base=LAW;n=107419;fld=134;dst=100412" TargetMode="External"/><Relationship Id="rId115" Type="http://schemas.openxmlformats.org/officeDocument/2006/relationships/hyperlink" Target="consultantplus://offline/main?base=LAW;n=107419;fld=134;dst=1006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9294</Words>
  <Characters>52976</Characters>
  <Application>Microsoft Office Word</Application>
  <DocSecurity>0</DocSecurity>
  <Lines>441</Lines>
  <Paragraphs>124</Paragraphs>
  <ScaleCrop>false</ScaleCrop>
  <Company>Hewlett-Packard Company</Company>
  <LinksUpToDate>false</LinksUpToDate>
  <CharactersWithSpaces>62146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Потехина Ирина Григорьевна</dc:creator>
  <cp:keywords/>
  <dc:description/>
  <cp:lastModifiedBy>Потехина Ирина Григорьевна</cp:lastModifiedBy>
  <cp:revision>2</cp:revision>
  <dcterms:created xsi:type="dcterms:W3CDTF">2011-06-22T10:39:00Z</dcterms:created>
  <dcterms:modified xsi:type="dcterms:W3CDTF">2011-06-22T10:40:00Z</dcterms:modified>
</cp:coreProperties>
</file>