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A1C" w:rsidRDefault="006E1A1C">
      <w:pPr>
        <w:pStyle w:val="ConsPlusTitle"/>
        <w:widowControl/>
        <w:jc w:val="center"/>
        <w:outlineLvl w:val="0"/>
      </w:pPr>
      <w:r>
        <w:t>ПРАВИТЕЛЬСТВО РОССИЙСКОЙ ФЕДЕРАЦИИ</w:t>
      </w:r>
    </w:p>
    <w:p w:rsidR="006E1A1C" w:rsidRDefault="006E1A1C">
      <w:pPr>
        <w:pStyle w:val="ConsPlusTitle"/>
        <w:widowControl/>
        <w:jc w:val="center"/>
        <w:outlineLvl w:val="0"/>
      </w:pPr>
    </w:p>
    <w:p w:rsidR="006E1A1C" w:rsidRDefault="006E1A1C">
      <w:pPr>
        <w:pStyle w:val="ConsPlusTitle"/>
        <w:widowControl/>
        <w:jc w:val="center"/>
        <w:outlineLvl w:val="0"/>
      </w:pPr>
      <w:r>
        <w:t>ПОСТАНОВЛЕНИЕ</w:t>
      </w:r>
    </w:p>
    <w:p w:rsidR="006E1A1C" w:rsidRDefault="006E1A1C">
      <w:pPr>
        <w:pStyle w:val="ConsPlusTitle"/>
        <w:widowControl/>
        <w:jc w:val="center"/>
        <w:outlineLvl w:val="0"/>
      </w:pPr>
      <w:r>
        <w:t>от 21 января 2004 г. N 24</w:t>
      </w:r>
    </w:p>
    <w:p w:rsidR="006E1A1C" w:rsidRDefault="006E1A1C">
      <w:pPr>
        <w:pStyle w:val="ConsPlusTitle"/>
        <w:widowControl/>
        <w:jc w:val="center"/>
        <w:outlineLvl w:val="0"/>
      </w:pPr>
    </w:p>
    <w:p w:rsidR="006E1A1C" w:rsidRDefault="006E1A1C">
      <w:pPr>
        <w:pStyle w:val="ConsPlusTitle"/>
        <w:widowControl/>
        <w:jc w:val="center"/>
        <w:outlineLvl w:val="0"/>
      </w:pPr>
      <w:r>
        <w:t>ОБ УТВЕРЖДЕНИИ СТАНДАРТОВ</w:t>
      </w:r>
    </w:p>
    <w:p w:rsidR="006E1A1C" w:rsidRDefault="006E1A1C">
      <w:pPr>
        <w:pStyle w:val="ConsPlusTitle"/>
        <w:widowControl/>
        <w:jc w:val="center"/>
        <w:outlineLvl w:val="0"/>
      </w:pPr>
      <w:r>
        <w:t>РАСКРЫТИЯ ИНФОРМАЦИИ СУБЪЕКТАМИ ОПТОВОГО</w:t>
      </w:r>
    </w:p>
    <w:p w:rsidR="006E1A1C" w:rsidRDefault="006E1A1C">
      <w:pPr>
        <w:pStyle w:val="ConsPlusTitle"/>
        <w:widowControl/>
        <w:jc w:val="center"/>
        <w:outlineLvl w:val="0"/>
      </w:pPr>
      <w:r>
        <w:t>И РОЗНИЧНЫХ РЫНКОВ ЭЛЕКТРИЧЕСКОЙ ЭНЕРГИИ</w:t>
      </w:r>
    </w:p>
    <w:p w:rsidR="006E1A1C" w:rsidRDefault="006E1A1C">
      <w:pPr>
        <w:autoSpaceDE w:val="0"/>
        <w:autoSpaceDN w:val="0"/>
        <w:adjustRightInd w:val="0"/>
        <w:spacing w:after="0" w:line="240" w:lineRule="auto"/>
        <w:jc w:val="center"/>
        <w:outlineLvl w:val="0"/>
        <w:rPr>
          <w:rFonts w:ascii="Calibri" w:hAnsi="Calibri" w:cs="Calibri"/>
        </w:rPr>
      </w:pPr>
    </w:p>
    <w:p w:rsidR="006E1A1C" w:rsidRDefault="006E1A1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Постановлений Правительства РФ от 01.02.2005 </w:t>
      </w:r>
      <w:hyperlink r:id="rId5" w:history="1">
        <w:r>
          <w:rPr>
            <w:rFonts w:ascii="Calibri" w:hAnsi="Calibri" w:cs="Calibri"/>
            <w:color w:val="0000FF"/>
          </w:rPr>
          <w:t>N 49</w:t>
        </w:r>
      </w:hyperlink>
      <w:r>
        <w:rPr>
          <w:rFonts w:ascii="Calibri" w:hAnsi="Calibri" w:cs="Calibri"/>
        </w:rPr>
        <w:t>,</w:t>
      </w:r>
    </w:p>
    <w:p w:rsidR="006E1A1C" w:rsidRDefault="006E1A1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21.04.2009 </w:t>
      </w:r>
      <w:hyperlink r:id="rId6" w:history="1">
        <w:r>
          <w:rPr>
            <w:rFonts w:ascii="Calibri" w:hAnsi="Calibri" w:cs="Calibri"/>
            <w:color w:val="0000FF"/>
          </w:rPr>
          <w:t>N 334</w:t>
        </w:r>
      </w:hyperlink>
      <w:r>
        <w:rPr>
          <w:rFonts w:ascii="Calibri" w:hAnsi="Calibri" w:cs="Calibri"/>
        </w:rPr>
        <w:t xml:space="preserve">, от 09.08.2010 </w:t>
      </w:r>
      <w:hyperlink r:id="rId7" w:history="1">
        <w:r>
          <w:rPr>
            <w:rFonts w:ascii="Calibri" w:hAnsi="Calibri" w:cs="Calibri"/>
            <w:color w:val="0000FF"/>
          </w:rPr>
          <w:t>N 609</w:t>
        </w:r>
      </w:hyperlink>
      <w:r>
        <w:rPr>
          <w:rFonts w:ascii="Calibri" w:hAnsi="Calibri" w:cs="Calibri"/>
        </w:rPr>
        <w:t>)</w:t>
      </w:r>
    </w:p>
    <w:p w:rsidR="006E1A1C" w:rsidRDefault="006E1A1C">
      <w:pPr>
        <w:autoSpaceDE w:val="0"/>
        <w:autoSpaceDN w:val="0"/>
        <w:adjustRightInd w:val="0"/>
        <w:spacing w:after="0" w:line="240" w:lineRule="auto"/>
        <w:outlineLvl w:val="0"/>
        <w:rPr>
          <w:rFonts w:ascii="Calibri" w:hAnsi="Calibri" w:cs="Calibri"/>
        </w:rPr>
      </w:pPr>
    </w:p>
    <w:p w:rsidR="006E1A1C" w:rsidRDefault="006E1A1C">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На основании </w:t>
      </w:r>
      <w:hyperlink r:id="rId8" w:history="1">
        <w:r>
          <w:rPr>
            <w:rFonts w:ascii="Calibri" w:hAnsi="Calibri" w:cs="Calibri"/>
            <w:color w:val="0000FF"/>
          </w:rPr>
          <w:t>статей 21</w:t>
        </w:r>
      </w:hyperlink>
      <w:r>
        <w:rPr>
          <w:rFonts w:ascii="Calibri" w:hAnsi="Calibri" w:cs="Calibri"/>
        </w:rPr>
        <w:t xml:space="preserve"> и </w:t>
      </w:r>
      <w:hyperlink r:id="rId9" w:history="1">
        <w:r>
          <w:rPr>
            <w:rFonts w:ascii="Calibri" w:hAnsi="Calibri" w:cs="Calibri"/>
            <w:color w:val="0000FF"/>
          </w:rPr>
          <w:t>22</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6E1A1C" w:rsidRDefault="006E1A1C">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Утвердить прилагаемые </w:t>
      </w:r>
      <w:hyperlink r:id="rId10" w:history="1">
        <w:r>
          <w:rPr>
            <w:rFonts w:ascii="Calibri" w:hAnsi="Calibri" w:cs="Calibri"/>
            <w:color w:val="0000FF"/>
          </w:rPr>
          <w:t>стандарты</w:t>
        </w:r>
      </w:hyperlink>
      <w:r>
        <w:rPr>
          <w:rFonts w:ascii="Calibri" w:hAnsi="Calibri" w:cs="Calibri"/>
        </w:rPr>
        <w:t xml:space="preserve"> раскрытия информации субъектами оптового и розничных рынков электрической энергии.</w:t>
      </w:r>
    </w:p>
    <w:p w:rsidR="006E1A1C" w:rsidRDefault="006E1A1C">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Установить, что Федеральная антимонопольная служба и ее территориальные органы, Федеральная служба по тарифам и органы исполнительной власти субъектов Российской Федерации в области государственного регулирования тарифов в рамках своих полномочий осуществляют государственный контроль за соблюдением </w:t>
      </w:r>
      <w:hyperlink r:id="rId11" w:history="1">
        <w:r>
          <w:rPr>
            <w:rFonts w:ascii="Calibri" w:hAnsi="Calibri" w:cs="Calibri"/>
            <w:color w:val="0000FF"/>
          </w:rPr>
          <w:t>стандартов</w:t>
        </w:r>
      </w:hyperlink>
      <w:r>
        <w:rPr>
          <w:rFonts w:ascii="Calibri" w:hAnsi="Calibri" w:cs="Calibri"/>
        </w:rPr>
        <w:t xml:space="preserve"> раскрытия информации субъектами оптового и розничных рынков электрической энергии.</w:t>
      </w:r>
    </w:p>
    <w:p w:rsidR="006E1A1C" w:rsidRDefault="006E1A1C">
      <w:pPr>
        <w:autoSpaceDE w:val="0"/>
        <w:autoSpaceDN w:val="0"/>
        <w:adjustRightInd w:val="0"/>
        <w:spacing w:after="0" w:line="240" w:lineRule="auto"/>
        <w:jc w:val="both"/>
        <w:outlineLvl w:val="0"/>
        <w:rPr>
          <w:rFonts w:ascii="Calibri" w:hAnsi="Calibri" w:cs="Calibri"/>
        </w:rPr>
      </w:pPr>
      <w:r>
        <w:rPr>
          <w:rFonts w:ascii="Calibri" w:hAnsi="Calibri" w:cs="Calibri"/>
        </w:rPr>
        <w:t xml:space="preserve">(п. 2 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6E1A1C" w:rsidRDefault="006E1A1C">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3. Установить, что порядок и сроки рассмотрения Федеральной антимонопольной службой, ее территориальными органами заявлений об оспаривании отказа в предоставлении информации, предусмотренной </w:t>
      </w:r>
      <w:hyperlink r:id="rId13"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а также </w:t>
      </w:r>
      <w:hyperlink r:id="rId14" w:history="1">
        <w:r>
          <w:rPr>
            <w:rFonts w:ascii="Calibri" w:hAnsi="Calibri" w:cs="Calibri"/>
            <w:color w:val="0000FF"/>
          </w:rPr>
          <w:t>порядок</w:t>
        </w:r>
      </w:hyperlink>
      <w:r>
        <w:rPr>
          <w:rFonts w:ascii="Calibri" w:hAnsi="Calibri" w:cs="Calibri"/>
        </w:rPr>
        <w:t xml:space="preserve"> хранения этими субъектами указанной информации утверждаются Федеральной антимонопольной службой.</w:t>
      </w:r>
    </w:p>
    <w:p w:rsidR="006E1A1C" w:rsidRDefault="006E1A1C">
      <w:pPr>
        <w:autoSpaceDE w:val="0"/>
        <w:autoSpaceDN w:val="0"/>
        <w:adjustRightInd w:val="0"/>
        <w:spacing w:after="0" w:line="240" w:lineRule="auto"/>
        <w:jc w:val="both"/>
        <w:outlineLvl w:val="0"/>
        <w:rPr>
          <w:rFonts w:ascii="Calibri" w:hAnsi="Calibri" w:cs="Calibri"/>
        </w:rPr>
      </w:pPr>
      <w:r>
        <w:rPr>
          <w:rFonts w:ascii="Calibri" w:hAnsi="Calibri" w:cs="Calibri"/>
        </w:rPr>
        <w:t xml:space="preserve">(п. 3 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01.02.2005 N 49)</w:t>
      </w:r>
    </w:p>
    <w:p w:rsidR="006E1A1C" w:rsidRDefault="006E1A1C">
      <w:pPr>
        <w:autoSpaceDE w:val="0"/>
        <w:autoSpaceDN w:val="0"/>
        <w:adjustRightInd w:val="0"/>
        <w:spacing w:after="0" w:line="240" w:lineRule="auto"/>
        <w:outlineLvl w:val="0"/>
        <w:rPr>
          <w:rFonts w:ascii="Calibri" w:hAnsi="Calibri" w:cs="Calibri"/>
        </w:rPr>
      </w:pPr>
    </w:p>
    <w:p w:rsidR="006E1A1C" w:rsidRDefault="006E1A1C">
      <w:pPr>
        <w:autoSpaceDE w:val="0"/>
        <w:autoSpaceDN w:val="0"/>
        <w:adjustRightInd w:val="0"/>
        <w:spacing w:after="0" w:line="240" w:lineRule="auto"/>
        <w:jc w:val="right"/>
        <w:outlineLvl w:val="0"/>
        <w:rPr>
          <w:rFonts w:ascii="Calibri" w:hAnsi="Calibri" w:cs="Calibri"/>
        </w:rPr>
      </w:pPr>
      <w:r>
        <w:rPr>
          <w:rFonts w:ascii="Calibri" w:hAnsi="Calibri" w:cs="Calibri"/>
        </w:rPr>
        <w:t>Председатель Правительства</w:t>
      </w:r>
    </w:p>
    <w:p w:rsidR="006E1A1C" w:rsidRDefault="006E1A1C">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6E1A1C" w:rsidRDefault="006E1A1C">
      <w:pPr>
        <w:autoSpaceDE w:val="0"/>
        <w:autoSpaceDN w:val="0"/>
        <w:adjustRightInd w:val="0"/>
        <w:spacing w:after="0" w:line="240" w:lineRule="auto"/>
        <w:jc w:val="right"/>
        <w:outlineLvl w:val="0"/>
        <w:rPr>
          <w:rFonts w:ascii="Calibri" w:hAnsi="Calibri" w:cs="Calibri"/>
        </w:rPr>
      </w:pPr>
      <w:r>
        <w:rPr>
          <w:rFonts w:ascii="Calibri" w:hAnsi="Calibri" w:cs="Calibri"/>
        </w:rPr>
        <w:t>М.КАСЬЯНОВ</w:t>
      </w:r>
    </w:p>
    <w:p w:rsidR="006E1A1C" w:rsidRDefault="006E1A1C">
      <w:pPr>
        <w:autoSpaceDE w:val="0"/>
        <w:autoSpaceDN w:val="0"/>
        <w:adjustRightInd w:val="0"/>
        <w:spacing w:after="0" w:line="240" w:lineRule="auto"/>
        <w:outlineLvl w:val="0"/>
        <w:rPr>
          <w:rFonts w:ascii="Calibri" w:hAnsi="Calibri" w:cs="Calibri"/>
        </w:rPr>
      </w:pPr>
    </w:p>
    <w:p w:rsidR="006E1A1C" w:rsidRDefault="006E1A1C">
      <w:pPr>
        <w:autoSpaceDE w:val="0"/>
        <w:autoSpaceDN w:val="0"/>
        <w:adjustRightInd w:val="0"/>
        <w:spacing w:after="0" w:line="240" w:lineRule="auto"/>
        <w:outlineLvl w:val="0"/>
        <w:rPr>
          <w:rFonts w:ascii="Calibri" w:hAnsi="Calibri" w:cs="Calibri"/>
        </w:rPr>
      </w:pPr>
    </w:p>
    <w:p w:rsidR="006E1A1C" w:rsidRDefault="006E1A1C">
      <w:pPr>
        <w:autoSpaceDE w:val="0"/>
        <w:autoSpaceDN w:val="0"/>
        <w:adjustRightInd w:val="0"/>
        <w:spacing w:after="0" w:line="240" w:lineRule="auto"/>
        <w:outlineLvl w:val="0"/>
        <w:rPr>
          <w:rFonts w:ascii="Calibri" w:hAnsi="Calibri" w:cs="Calibri"/>
        </w:rPr>
      </w:pPr>
    </w:p>
    <w:p w:rsidR="006E1A1C" w:rsidRDefault="006E1A1C">
      <w:pPr>
        <w:autoSpaceDE w:val="0"/>
        <w:autoSpaceDN w:val="0"/>
        <w:adjustRightInd w:val="0"/>
        <w:spacing w:after="0" w:line="240" w:lineRule="auto"/>
        <w:outlineLvl w:val="0"/>
        <w:rPr>
          <w:rFonts w:ascii="Calibri" w:hAnsi="Calibri" w:cs="Calibri"/>
        </w:rPr>
      </w:pPr>
    </w:p>
    <w:p w:rsidR="006E1A1C" w:rsidRDefault="006E1A1C">
      <w:pPr>
        <w:autoSpaceDE w:val="0"/>
        <w:autoSpaceDN w:val="0"/>
        <w:adjustRightInd w:val="0"/>
        <w:spacing w:after="0" w:line="240" w:lineRule="auto"/>
        <w:outlineLvl w:val="0"/>
        <w:rPr>
          <w:rFonts w:ascii="Calibri" w:hAnsi="Calibri" w:cs="Calibri"/>
        </w:rPr>
      </w:pPr>
    </w:p>
    <w:p w:rsidR="006E1A1C" w:rsidRDefault="006E1A1C">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6E1A1C" w:rsidRDefault="006E1A1C">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6E1A1C" w:rsidRDefault="006E1A1C">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6E1A1C" w:rsidRDefault="006E1A1C">
      <w:pPr>
        <w:autoSpaceDE w:val="0"/>
        <w:autoSpaceDN w:val="0"/>
        <w:adjustRightInd w:val="0"/>
        <w:spacing w:after="0" w:line="240" w:lineRule="auto"/>
        <w:jc w:val="right"/>
        <w:outlineLvl w:val="0"/>
        <w:rPr>
          <w:rFonts w:ascii="Calibri" w:hAnsi="Calibri" w:cs="Calibri"/>
        </w:rPr>
      </w:pPr>
      <w:r>
        <w:rPr>
          <w:rFonts w:ascii="Calibri" w:hAnsi="Calibri" w:cs="Calibri"/>
        </w:rPr>
        <w:t>от 21 января 2004 г. N 24</w:t>
      </w:r>
    </w:p>
    <w:p w:rsidR="006E1A1C" w:rsidRDefault="006E1A1C">
      <w:pPr>
        <w:autoSpaceDE w:val="0"/>
        <w:autoSpaceDN w:val="0"/>
        <w:adjustRightInd w:val="0"/>
        <w:spacing w:after="0" w:line="240" w:lineRule="auto"/>
        <w:outlineLvl w:val="0"/>
        <w:rPr>
          <w:rFonts w:ascii="Calibri" w:hAnsi="Calibri" w:cs="Calibri"/>
        </w:rPr>
      </w:pPr>
    </w:p>
    <w:p w:rsidR="006E1A1C" w:rsidRDefault="006E1A1C">
      <w:pPr>
        <w:pStyle w:val="ConsPlusTitle"/>
        <w:widowControl/>
        <w:jc w:val="center"/>
        <w:outlineLvl w:val="0"/>
      </w:pPr>
      <w:r>
        <w:t>СТАНДАРТЫ</w:t>
      </w:r>
    </w:p>
    <w:p w:rsidR="006E1A1C" w:rsidRDefault="006E1A1C">
      <w:pPr>
        <w:pStyle w:val="ConsPlusTitle"/>
        <w:widowControl/>
        <w:jc w:val="center"/>
        <w:outlineLvl w:val="0"/>
      </w:pPr>
      <w:r>
        <w:t>РАСКРЫТИЯ ИНФОРМАЦИИ СУБЪЕКТАМИ ОПТОВОГО</w:t>
      </w:r>
    </w:p>
    <w:p w:rsidR="006E1A1C" w:rsidRDefault="006E1A1C">
      <w:pPr>
        <w:pStyle w:val="ConsPlusTitle"/>
        <w:widowControl/>
        <w:jc w:val="center"/>
        <w:outlineLvl w:val="0"/>
      </w:pPr>
      <w:r>
        <w:t>И РОЗНИЧНЫХ РЫНКОВ ЭЛЕКТРИЧЕСКОЙ ЭНЕРГИИ</w:t>
      </w:r>
    </w:p>
    <w:p w:rsidR="006E1A1C" w:rsidRDefault="006E1A1C">
      <w:pPr>
        <w:autoSpaceDE w:val="0"/>
        <w:autoSpaceDN w:val="0"/>
        <w:adjustRightInd w:val="0"/>
        <w:spacing w:after="0" w:line="240" w:lineRule="auto"/>
        <w:jc w:val="center"/>
        <w:outlineLvl w:val="0"/>
        <w:rPr>
          <w:rFonts w:ascii="Calibri" w:hAnsi="Calibri" w:cs="Calibri"/>
        </w:rPr>
      </w:pPr>
    </w:p>
    <w:p w:rsidR="006E1A1C" w:rsidRDefault="006E1A1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(в ред. Постановлений Правительства РФ от 21.04.2009 </w:t>
      </w:r>
      <w:hyperlink r:id="rId16" w:history="1">
        <w:r>
          <w:rPr>
            <w:rFonts w:ascii="Calibri" w:hAnsi="Calibri" w:cs="Calibri"/>
            <w:color w:val="0000FF"/>
          </w:rPr>
          <w:t>N 334</w:t>
        </w:r>
      </w:hyperlink>
      <w:r>
        <w:rPr>
          <w:rFonts w:ascii="Calibri" w:hAnsi="Calibri" w:cs="Calibri"/>
        </w:rPr>
        <w:t>,</w:t>
      </w:r>
    </w:p>
    <w:p w:rsidR="006E1A1C" w:rsidRDefault="006E1A1C">
      <w:pPr>
        <w:autoSpaceDE w:val="0"/>
        <w:autoSpaceDN w:val="0"/>
        <w:adjustRightInd w:val="0"/>
        <w:spacing w:after="0" w:line="240" w:lineRule="auto"/>
        <w:jc w:val="center"/>
        <w:outlineLvl w:val="0"/>
        <w:rPr>
          <w:rFonts w:ascii="Calibri" w:hAnsi="Calibri" w:cs="Calibri"/>
        </w:rPr>
      </w:pPr>
      <w:r>
        <w:rPr>
          <w:rFonts w:ascii="Calibri" w:hAnsi="Calibri" w:cs="Calibri"/>
        </w:rPr>
        <w:t xml:space="preserve">от 09.08.2010 </w:t>
      </w:r>
      <w:hyperlink r:id="rId17" w:history="1">
        <w:r>
          <w:rPr>
            <w:rFonts w:ascii="Calibri" w:hAnsi="Calibri" w:cs="Calibri"/>
            <w:color w:val="0000FF"/>
          </w:rPr>
          <w:t>N 609</w:t>
        </w:r>
      </w:hyperlink>
      <w:r>
        <w:rPr>
          <w:rFonts w:ascii="Calibri" w:hAnsi="Calibri" w:cs="Calibri"/>
        </w:rPr>
        <w:t>)</w:t>
      </w:r>
    </w:p>
    <w:p w:rsidR="006E1A1C" w:rsidRDefault="006E1A1C">
      <w:pPr>
        <w:autoSpaceDE w:val="0"/>
        <w:autoSpaceDN w:val="0"/>
        <w:adjustRightInd w:val="0"/>
        <w:spacing w:after="0" w:line="240" w:lineRule="auto"/>
        <w:outlineLvl w:val="0"/>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 Настоящий документ в соответствии со </w:t>
      </w:r>
      <w:hyperlink r:id="rId18" w:history="1">
        <w:r>
          <w:rPr>
            <w:rFonts w:ascii="Calibri" w:hAnsi="Calibri" w:cs="Calibri"/>
            <w:color w:val="0000FF"/>
          </w:rPr>
          <w:t>статьями 21</w:t>
        </w:r>
      </w:hyperlink>
      <w:r>
        <w:rPr>
          <w:rFonts w:ascii="Calibri" w:hAnsi="Calibri" w:cs="Calibri"/>
        </w:rPr>
        <w:t xml:space="preserve"> и </w:t>
      </w:r>
      <w:hyperlink r:id="rId19" w:history="1">
        <w:r>
          <w:rPr>
            <w:rFonts w:ascii="Calibri" w:hAnsi="Calibri" w:cs="Calibri"/>
            <w:color w:val="0000FF"/>
          </w:rPr>
          <w:t>22</w:t>
        </w:r>
      </w:hyperlink>
      <w:r>
        <w:rPr>
          <w:rFonts w:ascii="Calibri" w:hAnsi="Calibri" w:cs="Calibri"/>
        </w:rPr>
        <w:t xml:space="preserve"> Федерального закона "Об электроэнергетике", </w:t>
      </w:r>
      <w:hyperlink r:id="rId20" w:history="1">
        <w:r>
          <w:rPr>
            <w:rFonts w:ascii="Calibri" w:hAnsi="Calibri" w:cs="Calibri"/>
            <w:color w:val="0000FF"/>
          </w:rPr>
          <w:t>статьями 8</w:t>
        </w:r>
      </w:hyperlink>
      <w:r>
        <w:rPr>
          <w:rFonts w:ascii="Calibri" w:hAnsi="Calibri" w:cs="Calibri"/>
        </w:rPr>
        <w:t xml:space="preserve"> и </w:t>
      </w:r>
      <w:hyperlink r:id="rId21" w:history="1">
        <w:r>
          <w:rPr>
            <w:rFonts w:ascii="Calibri" w:hAnsi="Calibri" w:cs="Calibri"/>
            <w:color w:val="0000FF"/>
          </w:rPr>
          <w:t>8.1</w:t>
        </w:r>
      </w:hyperlink>
      <w:r>
        <w:rPr>
          <w:rFonts w:ascii="Calibri" w:hAnsi="Calibri" w:cs="Calibri"/>
        </w:rPr>
        <w:t xml:space="preserve"> Федерального закона "О естественных монополиях" устанавливает требования к составу информации, раскрываемой субъектами оптового и </w:t>
      </w:r>
      <w:r>
        <w:rPr>
          <w:rFonts w:ascii="Calibri" w:hAnsi="Calibri" w:cs="Calibri"/>
        </w:rPr>
        <w:lastRenderedPageBreak/>
        <w:t>розничных рынков электрической энергии, в том числе субъектами естественных монополий, за исключением потребителей электрической энергии (далее - субъекты рынков электрической энергии), а также к порядку, способам и срокам ее раскрытия.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 раскрытием информации в настоящем документе понимается обеспечение доступа к ней неограниченного круга лиц независимо от цели получения такой информации, а в установленных настоящим документом случаях - предоставление заинтересованным лицам по их запросам информации субъектами рынков электрической энергии, являющимися обладателями такой информации.</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 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 Субъекты рынков электрической энергии обязаны раскрывать информацию в соответствии с настоящим документом.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 Субъектами рынков электрической энергии информация раскрывается путем: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опубликования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(далее - официальные печатные издания);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опубликования в электронных средствах массовой информации;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предоставления по письменному запросу заинтересованных лиц при условии возмещения ими расходов, связанных с предоставлением информации.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3(1). Субъекты рынков электрической энергии могут публиковать в официальных печатных изданиях сведения о составе и характере раскрываемой информации со ссылкой на адрес сайта в информационно-телекоммуникационной сети Интернет (далее - сеть Интернет), где информация размещается в полном объеме.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Субъекты рынков электрической энергии направляют сведения о месте опубликования информации, подлежащей раскрытию в соответствии с настоящим документом, в органы государственной власти, осуществляющие контроль за раскрытием соответствующей информации, в срок, не превышающий 15 дней со дня ее опубликования. Субъекты рынков электрической энергии, осуществляющие деятельность в сферах деятельности субъектов естественных монополий, направляют указанную информацию также в Федеральную службу по тарифам.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На территориях, на которых отсутствует доступ к сети Интернет, информация раскрывается путем опубликования в официальных печатных изданиях.</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3(1)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3(2). Субъекты рынков электрической энергии, являющиеся субъектами естественных монополий, раскрывают информацию путем: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опубликования в печатных средствах массовой информации,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размещения на официальных сайтах субъектов рынков электрической энергии и (или) на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предоставления по письменному запросу потребителей.</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3(2) введен </w:t>
      </w:r>
      <w:hyperlink r:id="rId24"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Фактическая информация раскрывается по окончании отчетного периода.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Прогнозная информация раскрывается до начала отчетного периода.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Отчетный период для отдельных видов информации определяется в соответствии с настоящим документом, а в случае, если для каких-либо видов информации отчетный период не определен, - в зависимости от характера информации, но не более 1 календарного года.</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4(1). Любые изменения раскрытой информации (за исключением информации, отчетным периодом раскрытия которой являются час или сутки, и информации, предоставляемой по письменным запросам потребителей (заинтересованных лиц)) подлежат опубликованию субъектами рынков электрической энергии с даты принятия соответствующего решения в течение следующего периода времени: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а) в официальных печатных изданиях - в течение 30 календарных дней;</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в целях обеспечения доступа к информации о регулируемой деятельности субъектов естественных монополий, - в течение 5 рабочих дней.</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4(1) введен </w:t>
      </w:r>
      <w:hyperlink r:id="rId26"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5. Субъекты рынков электрической энергии обязаны хранить раскрытую информацию в порядке, установленном федеральным антимонопольным органом.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6. Субъекты рынков электрической энергии ведут учет запросов информации, а также хранят копии отказов в предоставлении информации в течение 3 лет.</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7. Отказ в предоставлении информации может быть обжалован в установленном законодательством Российской Федерации порядке в антимонопольный орган, Федеральную службу по тарифам, органы исполнительной власти субъектов Российской Федерации в области государственного регулирования тарифов (в рамках полномочий указанных органов) и (или) в суд.</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8. Субъекты рынков электрической энергии несут ответственность за полноту и достоверность раскрываемой информации в соответствии с законодательством Российской Федерации.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9. Субъекты рынков электрической энергии раскрывают следующую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годовая финансовая (бухгалтерская) отчетность, а также аудиторское заключение (в случае, если в соответствии с законодательством Российской Федерации осуществлялась аудиторская проверка);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структура и объем затрат на производство и реализацию товаров (работ, услуг);</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в случае применения метода доходности инвестированного капитала при государственном регулировании тарифов в отношении субъектов рынков электрической энергии: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подконтрольные (операционные) и неподконтрольные расходы, включаемые в необходимую валовую выручку, норма доходности инвестированного капитала, установленная федеральным органом исполнительной власти по регулированию естественных монополий (с указанием акта об утверждении нормы доходности на инвестированный капитал), фактический уровень доходности инвестированного капитала, использованного при осуществлении регулируемой деятельности, и обоснование причин его отклонения от уровня доходности инвестированного капитала, установленного федеральным органом исполнительной власти по регулированию естественных монополий;</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отчет о движении активов, включающий балансовую стоимость активов на начало года, балансовую стоимость активов на конец года, а также информацию о выбытии активов в течение года;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отчет о вводе активов в течение года, в том числе за счет переоценки, модернизации, реконструкции, строительства и приобретения нового оборудования.</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9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9(1). Субъекты рынков электрической энергии, являющиеся субъектами естественных монополий, раскрывают информацию, указанную в </w:t>
      </w:r>
      <w:hyperlink r:id="rId29" w:history="1">
        <w:r>
          <w:rPr>
            <w:rFonts w:ascii="Calibri" w:hAnsi="Calibri" w:cs="Calibri"/>
            <w:color w:val="0000FF"/>
          </w:rPr>
          <w:t>подпункте "б" пункта 9</w:t>
        </w:r>
      </w:hyperlink>
      <w:r>
        <w:rPr>
          <w:rFonts w:ascii="Calibri" w:hAnsi="Calibri" w:cs="Calibri"/>
        </w:rPr>
        <w:t xml:space="preserve"> настоящего документа, по формам, утверждаемым уполномоченным Правительством Российской Федерации федеральным органом исполнительной власти.</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9(1)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 Информация, указанная в </w:t>
      </w:r>
      <w:hyperlink r:id="rId31" w:history="1">
        <w:r>
          <w:rPr>
            <w:rFonts w:ascii="Calibri" w:hAnsi="Calibri" w:cs="Calibri"/>
            <w:color w:val="0000FF"/>
          </w:rPr>
          <w:t>подпункте "а" пункта 9</w:t>
        </w:r>
      </w:hyperlink>
      <w:r>
        <w:rPr>
          <w:rFonts w:ascii="Calibri" w:hAnsi="Calibri" w:cs="Calibri"/>
        </w:rPr>
        <w:t xml:space="preserve"> настоящего документа, подлежит опубликованию в электронных средствах массовой информации, на официальных сайтах субъектов рынков электрической энергии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 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10(1). Указанная в </w:t>
      </w:r>
      <w:hyperlink r:id="rId33" w:history="1">
        <w:r>
          <w:rPr>
            <w:rFonts w:ascii="Calibri" w:hAnsi="Calibri" w:cs="Calibri"/>
            <w:color w:val="0000FF"/>
          </w:rPr>
          <w:t>подпункте "б" пункта 9</w:t>
        </w:r>
      </w:hyperlink>
      <w:r>
        <w:rPr>
          <w:rFonts w:ascii="Calibri" w:hAnsi="Calibri" w:cs="Calibri"/>
        </w:rPr>
        <w:t xml:space="preserve"> настоящего документа информация подлежит раскрытию: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организацией по управлению единой национальной (общероссийской) электрической сетью и территориальными сетевыми организациями (далее - сетевые организации) на </w:t>
      </w:r>
      <w:r>
        <w:rPr>
          <w:rFonts w:ascii="Calibri" w:hAnsi="Calibri" w:cs="Calibri"/>
        </w:rPr>
        <w:lastRenderedPageBreak/>
        <w:t>официальных сайтах указанных организаций или на ином официальном сайте в сети Интернет, определяемом Правительством Российской Федерации, и (или) в печатных средствах массовой информации - ежегодно, до 1 апреля;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системным оператором и субъектами оперативно-диспетчерского управления (далее - субъекты оперативно-диспетчерского управления) на официальных сайтах субъектов оперативно-диспетчерского управления или на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другими субъектами рынков электрической энергии в электронных средствах массовой информации и (или) в официальном печатном издании - ежегодно, не позднее 1 июня.</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10(1)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II. Стандарт раскрытия информации сетевой организацией</w:t>
      </w:r>
    </w:p>
    <w:p w:rsidR="006E1A1C" w:rsidRDefault="006E1A1C">
      <w:pPr>
        <w:autoSpaceDE w:val="0"/>
        <w:autoSpaceDN w:val="0"/>
        <w:adjustRightInd w:val="0"/>
        <w:spacing w:after="0" w:line="240" w:lineRule="auto"/>
        <w:ind w:firstLine="540"/>
        <w:jc w:val="both"/>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 Сетевая организация помимо информации, предусмотренной </w:t>
      </w:r>
      <w:hyperlink r:id="rId36" w:history="1">
        <w:r>
          <w:rPr>
            <w:rFonts w:ascii="Calibri" w:hAnsi="Calibri" w:cs="Calibri"/>
            <w:color w:val="0000FF"/>
          </w:rPr>
          <w:t>пунктом 9</w:t>
        </w:r>
      </w:hyperlink>
      <w:r>
        <w:rPr>
          <w:rFonts w:ascii="Calibri" w:hAnsi="Calibri" w:cs="Calibri"/>
        </w:rPr>
        <w:t xml:space="preserve"> настоящего документа, раскрывает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о ценах (тарифах) на товары (работы, услуги) субъектов естественных монополий, в отношении которых применяется государственное регулирование (далее - регулируемые товары (работы, услуги)), включая информацию о тарифах на услуги по передаче электрической энергии и размерах платы за технологическое присоединение к электрическим сетям на текущий период регулирования, с указанием источника официального опубликования решения регулирующего органа об установлении тарифов;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об основных потребительских характеристиках регулируемых товаров (работ, услуг) субъектов естественных монополий и их соответствии государственным и иным утвержденным стандартам качества, включая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балансе электрической энергии и мощности, в том числе: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отпуске электроэнергии в сеть и отпуске электроэнергии из сети сетевой компании по уровням напряжений, используемых для ценообразования, потребителям электрической энергии и территориальным сетевым организациям, присоединенным к сетям сетевой организации;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объеме переданной электроэнергии по договорам об оказании услуг по передаче электроэнергии потребителям сетевой организации в разрезе уровней напряжений, используемых для ценообразования;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потерях электроэнергии в сетях сетевой организации в абсолютном и относительном выражении по уровням напряжения, используемым для целей ценообразования;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затратах на оплату потерь, в том числе: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затратах сетевой организации на покупку потерь в собственных сетях;</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уровне нормативных потерь электроэнергии на текущий период с указанием источника опубликования решения об установлении уровня нормативных потерь;</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перечне мероприятий по снижению размеров потерь в сетях, а также о сроках их исполнения и источниках финансирования;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закупке сетевыми организациями электрической энергии для компенсации потерь в сетях и ее стоимости;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размере фактических потерь, оплачиваемых покупателями при осуществлении расчетов за электрическую энергию по уровням напряжения;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перечне зон деятельности сетевой организации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техническом состоянии сетей, в том числе: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о сводных данных об аварийных отключениях в месяц по границам территориальных зон деятельности организации, вызванных авариями или внеплановыми отключениями объектов электросетевого хозяйства, с указанием даты аварийного отключения объектов электросетевого </w:t>
      </w:r>
      <w:r>
        <w:rPr>
          <w:rFonts w:ascii="Calibri" w:hAnsi="Calibri" w:cs="Calibri"/>
        </w:rPr>
        <w:lastRenderedPageBreak/>
        <w:t>хозяйства и включения их в работу, причин аварий (по итогам расследования в установленном порядке) и мероприятий по их устранению;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объеме недопоставленной в результате аварийных отключений электрической энергии;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кВ и выше;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вводе в ремонт и выводе из ремонта электросетевых объектов с указанием сроков (сводная информация);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 наличии (об отсутствии) технической возможности доступа к регулируемым товарам (работам, услугам) субъектов естественных монополий и о регистрации и ходе реализации заявок на технологическое присоединение к электрическим сетям, включая информацию, содержащую сводные данные в разрезе субъектов Российской Федерации о поданных заявках на технологическое присоединение к электрическим сетям и заключенных договорах об осуществлении технологического присоединения к электрическим сетям по сетевой компании с указанием количества: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поданных заявок и объема мощности, необходимого для их удовлетворения;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заключенных договоров об осуществлении технологического присоединения к электрическим сетям, содержащих сведения об объеме присоединяемой мощности, сроках и плате по каждому договору;</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аннулированных заявок на технологическое присоединение;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выполненных присоединений и присоединенной мощности;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о результатах контрольных замеров электрических параметров режимов работы оборудования объектов электросетевого хозяйства, то есть замеров потокораспределения, нагрузок и уровней напряжения;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об условиях, на которых осуществляется поставка регулируемых товаров (работ, услуг) субъектами естественных монополий, и (или)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 регулирующего условия этих договоров;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о порядке выполнения технологических, технических и других мероприятий, связанных с технологическим присоединением к электрическим сетям, включая перечень мероприятий, необходимых для осуществления технологического присоединения к электрическим сетям, и порядок выполнения этих мероприятий с указанием ссылок на нормативные правовые акты;</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 об инвестиционных программах (о проектах инвестиционных программ) и отчетах об их реализации, включая: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отчеты о выполнении годовых планов капитальных вложений и планов капитального ремонта (инвестиционных программ) с указанием достигнутых результатов в части расширения пропускной способности, снижения потерь в сетях и увеличения резерва для присоединения потребителей отдельно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планы капитальных вложений и планы капитального ремонта (инвестиционные программы), касающиеся реконструкции и развития электрических сетей, согласованные в порядке, установленном Правительством Российской Федерации, с указанием характеристик сетевого оборудования, даты расширения пропускной способности, снижения потерь в сетях и увеличения резерва для присоединения потребителей по каждому центру питания напряжением 35 кВ и выше по форме, утверждаемой уполномоченным Правительством Российской Федерации федеральным органом исполнительной власти (для объектов капитального строительства (основных строек) указываются сроки начала и окончания строительства, стоимостная оценка инвестиций в целом по объекту и за рассматриваемый календарный год, а также основные проектные характеристики. Для объектов долгосрочных финансовых вложений также указывается стоимостная оценка инвестиций в целом по объекту и за рассматриваемый календарный год.);</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з) о способах приобретения, стоимости и объемах товаров, необходимых для оказания услуг по передаче электроэнергии, включая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корпоративных правилах осуществления закупок (включая использование конкурсов, аукционов);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проведении закупок товаров, необходимых для производства регулируемых услуг (включая использование конкурсов, аукционов), с указанием наименований товаров и предполагаемых объемов закупок.</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11(1). Информация в отношении трансформаторных подстанций 35 кВ и выше, указанная в </w:t>
      </w:r>
      <w:hyperlink r:id="rId37" w:history="1">
        <w:r>
          <w:rPr>
            <w:rFonts w:ascii="Calibri" w:hAnsi="Calibri" w:cs="Calibri"/>
            <w:color w:val="0000FF"/>
          </w:rPr>
          <w:t>подпункте "в" пункта 11</w:t>
        </w:r>
      </w:hyperlink>
      <w:r>
        <w:rPr>
          <w:rFonts w:ascii="Calibri" w:hAnsi="Calibri" w:cs="Calibri"/>
        </w:rP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ежемесячно.</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11(2). Информация в отношении трансформаторных подстанций до 35 кВ, указанная в </w:t>
      </w:r>
      <w:hyperlink r:id="rId38" w:history="1">
        <w:r>
          <w:rPr>
            <w:rFonts w:ascii="Calibri" w:hAnsi="Calibri" w:cs="Calibri"/>
            <w:color w:val="0000FF"/>
          </w:rPr>
          <w:t>подпункте "в"</w:t>
        </w:r>
      </w:hyperlink>
      <w:r>
        <w:rPr>
          <w:rFonts w:ascii="Calibri" w:hAnsi="Calibri" w:cs="Calibri"/>
        </w:rPr>
        <w:t xml:space="preserve"> и в </w:t>
      </w:r>
      <w:hyperlink r:id="rId39" w:history="1">
        <w:r>
          <w:rPr>
            <w:rFonts w:ascii="Calibri" w:hAnsi="Calibri" w:cs="Calibri"/>
            <w:color w:val="0000FF"/>
          </w:rPr>
          <w:t>подпункте "д" пункта 11</w:t>
        </w:r>
      </w:hyperlink>
      <w:r>
        <w:rPr>
          <w:rFonts w:ascii="Calibri" w:hAnsi="Calibri" w:cs="Calibri"/>
        </w:rPr>
        <w:t xml:space="preserve"> настоящего документа, предоставляется потребителю в течение 7 дней со дня поступления соответствующего письменного запроса.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11(3). Информация, указанная в </w:t>
      </w:r>
      <w:hyperlink r:id="rId40" w:history="1">
        <w:r>
          <w:rPr>
            <w:rFonts w:ascii="Calibri" w:hAnsi="Calibri" w:cs="Calibri"/>
            <w:color w:val="0000FF"/>
          </w:rPr>
          <w:t>подпункте "г" пункта 11</w:t>
        </w:r>
      </w:hyperlink>
      <w:r>
        <w:rPr>
          <w:rFonts w:ascii="Calibri" w:hAnsi="Calibri" w:cs="Calibri"/>
        </w:rPr>
        <w:t xml:space="preserve"> настоящего документа, предоставляется субъектам оперативно-диспетчерского управления 2 раза в год в конце каждого полугодия текущего года.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12. Информация, указанная в </w:t>
      </w:r>
      <w:hyperlink r:id="rId41" w:history="1">
        <w:r>
          <w:rPr>
            <w:rFonts w:ascii="Calibri" w:hAnsi="Calibri" w:cs="Calibri"/>
            <w:color w:val="0000FF"/>
          </w:rPr>
          <w:t>подпункте "а"</w:t>
        </w:r>
      </w:hyperlink>
      <w:r>
        <w:rPr>
          <w:rFonts w:ascii="Calibri" w:hAnsi="Calibri" w:cs="Calibri"/>
        </w:rPr>
        <w:t xml:space="preserve">, </w:t>
      </w:r>
      <w:hyperlink r:id="rId42" w:history="1">
        <w:r>
          <w:rPr>
            <w:rFonts w:ascii="Calibri" w:hAnsi="Calibri" w:cs="Calibri"/>
            <w:color w:val="0000FF"/>
          </w:rPr>
          <w:t>абзацах первом</w:t>
        </w:r>
      </w:hyperlink>
      <w:r>
        <w:rPr>
          <w:rFonts w:ascii="Calibri" w:hAnsi="Calibri" w:cs="Calibri"/>
        </w:rPr>
        <w:t xml:space="preserve"> - </w:t>
      </w:r>
      <w:hyperlink r:id="rId43" w:history="1">
        <w:r>
          <w:rPr>
            <w:rFonts w:ascii="Calibri" w:hAnsi="Calibri" w:cs="Calibri"/>
            <w:color w:val="0000FF"/>
          </w:rPr>
          <w:t>четырнадцатом подпункта "б"</w:t>
        </w:r>
      </w:hyperlink>
      <w:r>
        <w:rPr>
          <w:rFonts w:ascii="Calibri" w:hAnsi="Calibri" w:cs="Calibri"/>
        </w:rPr>
        <w:t xml:space="preserve">, </w:t>
      </w:r>
      <w:hyperlink r:id="rId44" w:history="1">
        <w:r>
          <w:rPr>
            <w:rFonts w:ascii="Calibri" w:hAnsi="Calibri" w:cs="Calibri"/>
            <w:color w:val="0000FF"/>
          </w:rPr>
          <w:t>подпункте "д"</w:t>
        </w:r>
      </w:hyperlink>
      <w:r>
        <w:rPr>
          <w:rFonts w:ascii="Calibri" w:hAnsi="Calibri" w:cs="Calibri"/>
        </w:rPr>
        <w:t xml:space="preserve">, </w:t>
      </w:r>
      <w:hyperlink r:id="rId45" w:history="1">
        <w:r>
          <w:rPr>
            <w:rFonts w:ascii="Calibri" w:hAnsi="Calibri" w:cs="Calibri"/>
            <w:color w:val="0000FF"/>
          </w:rPr>
          <w:t>абзаце втором подпункта "ж"</w:t>
        </w:r>
      </w:hyperlink>
      <w:r>
        <w:rPr>
          <w:rFonts w:ascii="Calibri" w:hAnsi="Calibri" w:cs="Calibri"/>
        </w:rPr>
        <w:t xml:space="preserve"> и </w:t>
      </w:r>
      <w:hyperlink r:id="rId46" w:history="1">
        <w:r>
          <w:rPr>
            <w:rFonts w:ascii="Calibri" w:hAnsi="Calibri" w:cs="Calibri"/>
            <w:color w:val="0000FF"/>
          </w:rPr>
          <w:t>абзаце втором подпункта "з" пункта 11</w:t>
        </w:r>
      </w:hyperlink>
      <w:r>
        <w:rPr>
          <w:rFonts w:ascii="Calibri" w:hAnsi="Calibri" w:cs="Calibri"/>
        </w:rP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ежегодно, до 1 марта.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47" w:history="1">
        <w:r>
          <w:rPr>
            <w:rFonts w:ascii="Calibri" w:hAnsi="Calibri" w:cs="Calibri"/>
            <w:color w:val="0000FF"/>
          </w:rPr>
          <w:t>абзацах пятнадцатом</w:t>
        </w:r>
      </w:hyperlink>
      <w:r>
        <w:rPr>
          <w:rFonts w:ascii="Calibri" w:hAnsi="Calibri" w:cs="Calibri"/>
        </w:rPr>
        <w:t xml:space="preserve"> и </w:t>
      </w:r>
      <w:hyperlink r:id="rId48" w:history="1">
        <w:r>
          <w:rPr>
            <w:rFonts w:ascii="Calibri" w:hAnsi="Calibri" w:cs="Calibri"/>
            <w:color w:val="0000FF"/>
          </w:rPr>
          <w:t>шестнадцатом подпункта "б" пункта 11</w:t>
        </w:r>
      </w:hyperlink>
      <w:r>
        <w:rPr>
          <w:rFonts w:ascii="Calibri" w:hAnsi="Calibri" w:cs="Calibri"/>
        </w:rP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ежеквартально.</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49" w:history="1">
        <w:r>
          <w:rPr>
            <w:rFonts w:ascii="Calibri" w:hAnsi="Calibri" w:cs="Calibri"/>
            <w:color w:val="0000FF"/>
          </w:rPr>
          <w:t>абзаце семнадцатом подпункта "б" пункта 11</w:t>
        </w:r>
      </w:hyperlink>
      <w:r>
        <w:rPr>
          <w:rFonts w:ascii="Calibri" w:hAnsi="Calibri" w:cs="Calibri"/>
        </w:rP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по мере обновления, но не реже одного раза в месяц.</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50" w:history="1">
        <w:r>
          <w:rPr>
            <w:rFonts w:ascii="Calibri" w:hAnsi="Calibri" w:cs="Calibri"/>
            <w:color w:val="0000FF"/>
          </w:rPr>
          <w:t>абзаце третьем подпункта "ж" пункта 11</w:t>
        </w:r>
      </w:hyperlink>
      <w:r>
        <w:rPr>
          <w:rFonts w:ascii="Calibri" w:hAnsi="Calibri" w:cs="Calibri"/>
        </w:rP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ежегодно, до 1 марта, и по мере поступления информации обновляется в течение 10 дней со дня утверждения в установленном Правительством Российской Федерации порядке инвестиционной программы.</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51" w:history="1">
        <w:r>
          <w:rPr>
            <w:rFonts w:ascii="Calibri" w:hAnsi="Calibri" w:cs="Calibri"/>
            <w:color w:val="0000FF"/>
          </w:rPr>
          <w:t>подпункте "з" пункта 11</w:t>
        </w:r>
      </w:hyperlink>
      <w:r>
        <w:rPr>
          <w:rFonts w:ascii="Calibri" w:hAnsi="Calibri" w:cs="Calibri"/>
        </w:rPr>
        <w:t xml:space="preserve">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соответствии с законодательством Российской Федерации и локальными документами, определяющими порядок проведения открытых закупочных процедур.</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III. Стандарт раскрытия информации субъектами</w:t>
      </w: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оперативно-диспетчерского управления</w:t>
      </w:r>
    </w:p>
    <w:p w:rsidR="006E1A1C" w:rsidRDefault="006E1A1C">
      <w:pPr>
        <w:autoSpaceDE w:val="0"/>
        <w:autoSpaceDN w:val="0"/>
        <w:adjustRightInd w:val="0"/>
        <w:spacing w:after="0" w:line="240" w:lineRule="auto"/>
        <w:ind w:firstLine="540"/>
        <w:jc w:val="both"/>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 Субъекты оперативно-диспетчерского управления помимо информации, предусмотренной </w:t>
      </w:r>
      <w:hyperlink r:id="rId53" w:history="1">
        <w:r>
          <w:rPr>
            <w:rFonts w:ascii="Calibri" w:hAnsi="Calibri" w:cs="Calibri"/>
            <w:color w:val="0000FF"/>
          </w:rPr>
          <w:t>пунктом 9</w:t>
        </w:r>
      </w:hyperlink>
      <w:r>
        <w:rPr>
          <w:rFonts w:ascii="Calibri" w:hAnsi="Calibri" w:cs="Calibri"/>
        </w:rPr>
        <w:t xml:space="preserve"> настоящего документа, раскрывают информацию (за исключением информации 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а) о ценах (тарифах) на регулируемые товары (работы, услуги), включая информацию о ценах (тарифах) на услуги по оперативно-диспетчерскому управлению в электроэнергетике, с указанием источника официального опубликования решения регулирующего органа об </w:t>
      </w:r>
      <w:r>
        <w:rPr>
          <w:rFonts w:ascii="Calibri" w:hAnsi="Calibri" w:cs="Calibri"/>
        </w:rPr>
        <w:lastRenderedPageBreak/>
        <w:t>установлении тарифа, а также о предельных уровнях цен на услуги по оперативно-диспетчерскому управлению в электроэнергетике и ценах на такие услуги с указанием нормативных правовых актов, регулирующих порядок их определения, и источников официального опубликования этих актов;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об основных потребительских характеристиках услуг по оперативно-диспетчерскому управлению в электроэнергетике, включая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значении частоты электрического тока по форме, установленной Федеральной службой по тарифам;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величине установленной генерирующей мощности генерирующих объектов, вводимых в эксплуатацию по результатам конкурсов инвестиционных проектов на формирование перспективного технологического резерва мощностей по производству электрической энергии, об их территориальном расположении, сроках создания и ввода в эксплуатацию;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перечне субъектов электроэнергетики и потребителей электрической энергии, осуществляющих оказание услуг по обеспечению системной надежности, обеспечению вывода Единой энергетической системы России из аварийных ситуаций и формированию технологического резерва мощностей, а также о видах, объемах и сроках оказания этими субъектами указанных услуг (при наличии) и иных данных по форме, установленной Федеральной службой по тарифам;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фактах объявления режима с высокими рисками нарушения электроснабжения с указанием причины, времени и территории объявления такого режима;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стандартных документируемых диспетчерских командах, используемых при управлении режимами генерации активной и реактивной мощности электростанций;</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совокупных объемах генерирующих мощностей субъектов оптового рынка электрической энергии и мощности, используемых при производстве и поставках электрической энергии (мощности) на оптовом рынке электрической энергии и мощности;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совокупных объемах генерирующих мощностей, используемых при производстве электрической энергии (мощности) в технологически изолированной территориальной электроэнергетической системе;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основных параметрах схемы развития Единой энергетической системы России, разрабатываемой в соответствии с установленным Правительством Российской Федерации порядком, в том числе: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прогнозе спроса на электрическую энергию и мощность по субъектам Российской Федерации на 7 лет с указанием прогнозируемых величин отдельно для каждого года, входящего в этот период;</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прогнозе изменений в значениях максимально допустимых величин поставки мощности между зонами свободного перетока в соответствующем году, определенных в соответствии с установленным Министерством энергетики Российской Федерации порядком и с учетом предусматриваемых схемой развития Единой энергетической системы России вводов линий электропередачи, проектный номинальный класс напряжения которых равен или превышает 220 кВ;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суммарной мощности существующих и планируемых к строительству и выводу из эксплуатации электрических станций установленной мощностью 25 МВт и выше с указанием типа станции, перечня энергетических блоков, их установленной мощности и видов топлива (при наличии информации) по Единой энергетической системе России и зонам свободного перетока;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основных параметрах расчетных моделей электроэнергетической системы, используемых при проведении в рамках ценовых зон оптового рынка конкурентного отбора ценовых заявок на сутки вперед, конкурентного отбора заявок для балансирования системы и выборе состава включенного генерирующего оборудования, с указанием: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количества узлов, ветвей и контролируемых сечений расчетной модели с разбивкой по ценовым зонам оптового рынка;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количества узлов и ветвей расчетной модели с разбивкой по классам основного напряжения моделируемых элементов сети;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перечне учитываемых электрических станций установленной мощностью 25 МВт и выше;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 процедуре решения оптимизационной задачи выбора состава включенного генерирующего оборудования в рамках ценовых зон оптового рынка с указанием: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прогнозируемого объема потребления электроэнергии (мощности) для Единой энергетической системы России и каждой объединенной энергосистемы, использованного для решения оптимизационной задачи выбора состава включенного генерирующего оборудования;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посуточного прогноза выработки гидроэлектростанциями и атомными электростанциями электроэнергии (мощности) по Единой энергетической системе России, учтенного в процедуре решения оптимизационной задачи выбора состава включенного генерирующего оборудования;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суммарной величины ограничений максимальной мощности генерирующего оборудования, выбранного в состав включенного по итогам решения задачи выбора состава включенного генерирующего оборудования по Единой энергетической системе России и по каждой объединенной энергосистеме;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суммарной величины минимальной мощности генерирующего оборудования, выбранного в состав включенного по итогам решения задачи выбора состава включенного генерирующего оборудования по Единой энергетической системе России и каждой объединенной энергосистеме;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ремонтах генерирующего и сетевого оборудования по результатам контроля готовности генерирующего оборудования к выработке электроэнергии и мониторинга соблюдения организацией по управлению единой национальной (общероссийской) электрической сетью плановых объемов и сроков проведения ремонтов, с указанием: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Единой энергетической системе России и субъектам Российской Федерации - суммарных значений установленной мощности генерирующего оборудования (объектов диспетчеризации), вывод которого в ремонт предусмотрен утвержденными плановыми годовыми и месячными графиками ремонтов;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Единой энергетической системе России и каждой объединенной системе - количества объектов диспетчеризации, вывод которых в ремонт предусмотрен утвержденными годовыми и месячными графиками ремонтов и в отношении которых осуществляется мониторинг соблюдения организацией по управлению единой национальной (общероссийской) электрической сетью объема и сроков проведения ремонтов;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Единой энергетической системе России и субъектам Российской Федерации - сводных результатов контроля готовности генерирующего оборудования, включая суммарные объемы генерирующей мощности, находившейся в ремонте (неготовность к работе), с разделением на ремонты, учитываемые на этапах годового, месячного, суточного и внутрисуточного планирования;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 Единой энергетической системе России - сводных данных по результатам мониторинга соблюдения организацией по управлению единой национальной (общероссийской) электрической сетью объема и сроков проведения ремонтов;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результатах анализа работы Единой энергетической системы России (технологически изолированной территориальной электроэнергетической системы);</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обязательном страховании риска ответственности субъектов оперативно-диспетчерского управления за причинение ущерба субъектам электроэнергетики с указанием: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организации, осуществляющей страхование;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объема средств, предназначенных для страхования и учтенных при установлении тарифов на услуги по оперативно-диспетчерскому управлению в электроэнергетике;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размера страховой премии, предусмотренной договором страхования;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перечне системных генераторов;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 наличии (об отсутствии) технической возможности доступа к услугам по оперативно-диспетчерскому управлению в электроэнергетике с указанием: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зоны диспетчерской ответственности субъекта оперативно-диспетчерского управления в электроэнергетике;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критериев отнесения субъектов к кругу лиц, подлежащих обязательному обслуживанию при оказании услуг по оперативно-диспетчерскому управлению в электроэнергетике;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формы и порядка ведения реестра лиц, подлежащих обязательному обслуживанию при оказании услуг по оперативно-диспетчерскому управлению в электроэнергетике;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требований к заявке о предоставлении доступа к услугам по оперативно-диспетчерскому управлению в электроэнергетике;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об условиях, на которых осуществляется оказание услуг по оперативно-диспетчерскому управлению в электроэнергетике, а также об условиях и порядке осуществления технологического взаимодействия с субъектами электроэнергетики и потребителями электрической энергии с указанием (при их наличии):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типовых форм договоров об оказании услуг по оперативно-диспетчерскому управлению в электроэнергетике с указанием источника официального опубликования нормативного правового акта, регулирующего условия этих договоров;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типовых форм соглашений о технологическом взаимодействии субъекта оперативно-диспетчерского управления в электроэнергетике с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об инвестиционных программах (о проектах инвестиционных программ), включая информацию об инвестиционной программе субъекта оперативно-диспетчерского управления, по форме, утверждаемой уполномоченным Правительством Российской Федерации федеральным органом исполнительной власти;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о способах приобретения, стоимости и объемах товаров, необходимых для оказания услуг по оперативно-диспетчерскому управлению в электроэнергетике, включая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локальных актах субъектов оперативно-диспетчерского управления в отношении порядка проведения регламентированных закупок для нужд, необходимых для оказания услуг по оперативно-диспетчерскому управлению в электроэнергетике;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проведении открытых закупочных процедур в случаях, предусмотренных нормативными правовыми актами или локальными актами субъекта оперативно-диспетчерского управления, а также о стоимости и объемах товаров (услуг), приобретаемых с использованием открытых закупочных процедур;</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проведении закупок товаров, необходимых для производства регулируемых услуг, в том числе с использованием конкурсов и аукционов, включая информацию о наименованиях товаров и предполагаемых объемах закупок.</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13(1). Субъекты оперативно-диспетчерского управления в технологически изолированных территориальных электроэнергетических системах помимо информации, предусмотренной </w:t>
      </w:r>
      <w:hyperlink r:id="rId54" w:history="1">
        <w:r>
          <w:rPr>
            <w:rFonts w:ascii="Calibri" w:hAnsi="Calibri" w:cs="Calibri"/>
            <w:color w:val="0000FF"/>
          </w:rPr>
          <w:t>пунктом 9</w:t>
        </w:r>
      </w:hyperlink>
      <w:r>
        <w:rPr>
          <w:rFonts w:ascii="Calibri" w:hAnsi="Calibri" w:cs="Calibri"/>
        </w:rPr>
        <w:t xml:space="preserve"> настоящего документа, раскрывают информацию, указанную в </w:t>
      </w:r>
      <w:hyperlink r:id="rId55" w:history="1">
        <w:r>
          <w:rPr>
            <w:rFonts w:ascii="Calibri" w:hAnsi="Calibri" w:cs="Calibri"/>
            <w:color w:val="0000FF"/>
          </w:rPr>
          <w:t>абзацах первом</w:t>
        </w:r>
      </w:hyperlink>
      <w:r>
        <w:rPr>
          <w:rFonts w:ascii="Calibri" w:hAnsi="Calibri" w:cs="Calibri"/>
        </w:rPr>
        <w:t xml:space="preserve"> - </w:t>
      </w:r>
      <w:hyperlink r:id="rId56" w:history="1">
        <w:r>
          <w:rPr>
            <w:rFonts w:ascii="Calibri" w:hAnsi="Calibri" w:cs="Calibri"/>
            <w:color w:val="0000FF"/>
          </w:rPr>
          <w:t>третьем</w:t>
        </w:r>
      </w:hyperlink>
      <w:r>
        <w:rPr>
          <w:rFonts w:ascii="Calibri" w:hAnsi="Calibri" w:cs="Calibri"/>
        </w:rPr>
        <w:t xml:space="preserve">, </w:t>
      </w:r>
      <w:hyperlink r:id="rId57" w:history="1">
        <w:r>
          <w:rPr>
            <w:rFonts w:ascii="Calibri" w:hAnsi="Calibri" w:cs="Calibri"/>
            <w:color w:val="0000FF"/>
          </w:rPr>
          <w:t>пятом</w:t>
        </w:r>
      </w:hyperlink>
      <w:r>
        <w:rPr>
          <w:rFonts w:ascii="Calibri" w:hAnsi="Calibri" w:cs="Calibri"/>
        </w:rPr>
        <w:t xml:space="preserve">, </w:t>
      </w:r>
      <w:hyperlink r:id="rId58" w:history="1">
        <w:r>
          <w:rPr>
            <w:rFonts w:ascii="Calibri" w:hAnsi="Calibri" w:cs="Calibri"/>
            <w:color w:val="0000FF"/>
          </w:rPr>
          <w:t>седьмом</w:t>
        </w:r>
      </w:hyperlink>
      <w:r>
        <w:rPr>
          <w:rFonts w:ascii="Calibri" w:hAnsi="Calibri" w:cs="Calibri"/>
        </w:rPr>
        <w:t xml:space="preserve">, </w:t>
      </w:r>
      <w:hyperlink r:id="rId59" w:history="1">
        <w:r>
          <w:rPr>
            <w:rFonts w:ascii="Calibri" w:hAnsi="Calibri" w:cs="Calibri"/>
            <w:color w:val="0000FF"/>
          </w:rPr>
          <w:t>восьмом</w:t>
        </w:r>
      </w:hyperlink>
      <w:r>
        <w:rPr>
          <w:rFonts w:ascii="Calibri" w:hAnsi="Calibri" w:cs="Calibri"/>
        </w:rPr>
        <w:t xml:space="preserve"> и </w:t>
      </w:r>
      <w:hyperlink r:id="rId60" w:history="1">
        <w:r>
          <w:rPr>
            <w:rFonts w:ascii="Calibri" w:hAnsi="Calibri" w:cs="Calibri"/>
            <w:color w:val="0000FF"/>
          </w:rPr>
          <w:t>двадцать втором</w:t>
        </w:r>
      </w:hyperlink>
      <w:r>
        <w:rPr>
          <w:rFonts w:ascii="Calibri" w:hAnsi="Calibri" w:cs="Calibri"/>
        </w:rPr>
        <w:t xml:space="preserve"> - </w:t>
      </w:r>
      <w:hyperlink r:id="rId61" w:history="1">
        <w:r>
          <w:rPr>
            <w:rFonts w:ascii="Calibri" w:hAnsi="Calibri" w:cs="Calibri"/>
            <w:color w:val="0000FF"/>
          </w:rPr>
          <w:t>тридцать первом подпункта "б" пункта 13</w:t>
        </w:r>
      </w:hyperlink>
      <w:r>
        <w:rPr>
          <w:rFonts w:ascii="Calibri" w:hAnsi="Calibri" w:cs="Calibri"/>
        </w:rPr>
        <w:t xml:space="preserve"> настоящего документа.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13(2). Информация, указанная в </w:t>
      </w:r>
      <w:hyperlink r:id="rId62" w:history="1">
        <w:r>
          <w:rPr>
            <w:rFonts w:ascii="Calibri" w:hAnsi="Calibri" w:cs="Calibri"/>
            <w:color w:val="0000FF"/>
          </w:rPr>
          <w:t>абзацах двадцать третьем</w:t>
        </w:r>
      </w:hyperlink>
      <w:r>
        <w:rPr>
          <w:rFonts w:ascii="Calibri" w:hAnsi="Calibri" w:cs="Calibri"/>
        </w:rPr>
        <w:t xml:space="preserve"> - </w:t>
      </w:r>
      <w:hyperlink r:id="rId63" w:history="1">
        <w:r>
          <w:rPr>
            <w:rFonts w:ascii="Calibri" w:hAnsi="Calibri" w:cs="Calibri"/>
            <w:color w:val="0000FF"/>
          </w:rPr>
          <w:t>двадцать шестом подпункта "б" пункта 13</w:t>
        </w:r>
      </w:hyperlink>
      <w:r>
        <w:rPr>
          <w:rFonts w:ascii="Calibri" w:hAnsi="Calibri" w:cs="Calibri"/>
        </w:rPr>
        <w:t xml:space="preserve"> настоящего документа, раскрывается субъектами оперативно-диспетчерского управления в технологически изолированных территориальных электроэнергетических системах по соответствующей технологически изолированной территориальной электроэнергетической системе.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13(3). Информация, указанная в </w:t>
      </w:r>
      <w:hyperlink r:id="rId64" w:history="1">
        <w:r>
          <w:rPr>
            <w:rFonts w:ascii="Calibri" w:hAnsi="Calibri" w:cs="Calibri"/>
            <w:color w:val="0000FF"/>
          </w:rPr>
          <w:t>абзаце шестом подпункта "б" пункта 13</w:t>
        </w:r>
      </w:hyperlink>
      <w:r>
        <w:rPr>
          <w:rFonts w:ascii="Calibri" w:hAnsi="Calibri" w:cs="Calibri"/>
        </w:rPr>
        <w:t xml:space="preserve"> настоящего документа, предоставляется субъектам оптового рынка электрической энергии, а также иным субъектам, услуги которым оказывают субъекты оперативно-диспетчерского управления, в течение 7 дней со дня поступления соответствующего письменного запроса.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14. Информация, указанная в </w:t>
      </w:r>
      <w:hyperlink r:id="rId65" w:history="1">
        <w:r>
          <w:rPr>
            <w:rFonts w:ascii="Calibri" w:hAnsi="Calibri" w:cs="Calibri"/>
            <w:color w:val="0000FF"/>
          </w:rPr>
          <w:t>подпункте "а" пункта 13</w:t>
        </w:r>
      </w:hyperlink>
      <w:r>
        <w:rPr>
          <w:rFonts w:ascii="Calibri" w:hAnsi="Calibri" w:cs="Calibri"/>
        </w:rPr>
        <w:t xml:space="preserve"> настоящего документа, подлежит опубликованию в официальном печатном издании не реже одного раза в год.</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66" w:history="1">
        <w:r>
          <w:rPr>
            <w:rFonts w:ascii="Calibri" w:hAnsi="Calibri" w:cs="Calibri"/>
            <w:color w:val="0000FF"/>
          </w:rPr>
          <w:t>абзаце двадцать седьмом подпункта "б"</w:t>
        </w:r>
      </w:hyperlink>
      <w:r>
        <w:rPr>
          <w:rFonts w:ascii="Calibri" w:hAnsi="Calibri" w:cs="Calibri"/>
        </w:rPr>
        <w:t xml:space="preserve"> и </w:t>
      </w:r>
      <w:hyperlink r:id="rId67" w:history="1">
        <w:r>
          <w:rPr>
            <w:rFonts w:ascii="Calibri" w:hAnsi="Calibri" w:cs="Calibri"/>
            <w:color w:val="0000FF"/>
          </w:rPr>
          <w:t>подпункте "в"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 не позднее 1 марта.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68" w:history="1">
        <w:r>
          <w:rPr>
            <w:rFonts w:ascii="Calibri" w:hAnsi="Calibri" w:cs="Calibri"/>
            <w:color w:val="0000FF"/>
          </w:rPr>
          <w:t>абзацах седьмом</w:t>
        </w:r>
      </w:hyperlink>
      <w:r>
        <w:rPr>
          <w:rFonts w:ascii="Calibri" w:hAnsi="Calibri" w:cs="Calibri"/>
        </w:rPr>
        <w:t xml:space="preserve"> и </w:t>
      </w:r>
      <w:hyperlink r:id="rId69" w:history="1">
        <w:r>
          <w:rPr>
            <w:rFonts w:ascii="Calibri" w:hAnsi="Calibri" w:cs="Calibri"/>
            <w:color w:val="0000FF"/>
          </w:rPr>
          <w:t>восьмом подпункта "б"</w:t>
        </w:r>
      </w:hyperlink>
      <w:r>
        <w:rPr>
          <w:rFonts w:ascii="Calibri" w:hAnsi="Calibri" w:cs="Calibri"/>
        </w:rPr>
        <w:t xml:space="preserve"> и </w:t>
      </w:r>
      <w:hyperlink r:id="rId70" w:history="1">
        <w:r>
          <w:rPr>
            <w:rFonts w:ascii="Calibri" w:hAnsi="Calibri" w:cs="Calibri"/>
            <w:color w:val="0000FF"/>
          </w:rPr>
          <w:t>подпункте "г"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ежегодно.</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Информация, указанная в </w:t>
      </w:r>
      <w:hyperlink r:id="rId71" w:history="1">
        <w:r>
          <w:rPr>
            <w:rFonts w:ascii="Calibri" w:hAnsi="Calibri" w:cs="Calibri"/>
            <w:color w:val="0000FF"/>
          </w:rPr>
          <w:t>абзацах девятом</w:t>
        </w:r>
      </w:hyperlink>
      <w:r>
        <w:rPr>
          <w:rFonts w:ascii="Calibri" w:hAnsi="Calibri" w:cs="Calibri"/>
        </w:rPr>
        <w:t xml:space="preserve"> - </w:t>
      </w:r>
      <w:hyperlink r:id="rId72" w:history="1">
        <w:r>
          <w:rPr>
            <w:rFonts w:ascii="Calibri" w:hAnsi="Calibri" w:cs="Calibri"/>
            <w:color w:val="0000FF"/>
          </w:rPr>
          <w:t>двенадцатом подпункта "б"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месяца после утверждения в установленном Правительством Российской Федерации порядке схемы развития Единой энергетической системы России.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73" w:history="1">
        <w:r>
          <w:rPr>
            <w:rFonts w:ascii="Calibri" w:hAnsi="Calibri" w:cs="Calibri"/>
            <w:color w:val="0000FF"/>
          </w:rPr>
          <w:t>абзацах тринадцатом</w:t>
        </w:r>
      </w:hyperlink>
      <w:r>
        <w:rPr>
          <w:rFonts w:ascii="Calibri" w:hAnsi="Calibri" w:cs="Calibri"/>
        </w:rPr>
        <w:t xml:space="preserve"> - </w:t>
      </w:r>
      <w:hyperlink r:id="rId74" w:history="1">
        <w:r>
          <w:rPr>
            <w:rFonts w:ascii="Calibri" w:hAnsi="Calibri" w:cs="Calibri"/>
            <w:color w:val="0000FF"/>
          </w:rPr>
          <w:t>шестнадцатом подпункта "б"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ежеквартально.</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75" w:history="1">
        <w:r>
          <w:rPr>
            <w:rFonts w:ascii="Calibri" w:hAnsi="Calibri" w:cs="Calibri"/>
            <w:color w:val="0000FF"/>
          </w:rPr>
          <w:t>абзаце втором подпункта "б"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ежедневно.</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76" w:history="1">
        <w:r>
          <w:rPr>
            <w:rFonts w:ascii="Calibri" w:hAnsi="Calibri" w:cs="Calibri"/>
            <w:color w:val="0000FF"/>
          </w:rPr>
          <w:t>абзацах третьем</w:t>
        </w:r>
      </w:hyperlink>
      <w:r>
        <w:rPr>
          <w:rFonts w:ascii="Calibri" w:hAnsi="Calibri" w:cs="Calibri"/>
        </w:rPr>
        <w:t xml:space="preserve"> и </w:t>
      </w:r>
      <w:hyperlink r:id="rId77" w:history="1">
        <w:r>
          <w:rPr>
            <w:rFonts w:ascii="Calibri" w:hAnsi="Calibri" w:cs="Calibri"/>
            <w:color w:val="0000FF"/>
          </w:rPr>
          <w:t>четвертом подпункта "б"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формированию перспективного технологического резерва мощностей и договора об оказании услуг по обеспечению системной надежности.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78" w:history="1">
        <w:r>
          <w:rPr>
            <w:rFonts w:ascii="Calibri" w:hAnsi="Calibri" w:cs="Calibri"/>
            <w:color w:val="0000FF"/>
          </w:rPr>
          <w:t>абзаце пятом подпункта "б"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7 дней после объявления режима с высокими рисками нарушения электроснабжения.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79" w:history="1">
        <w:r>
          <w:rPr>
            <w:rFonts w:ascii="Calibri" w:hAnsi="Calibri" w:cs="Calibri"/>
            <w:color w:val="0000FF"/>
          </w:rPr>
          <w:t>абзацах семнадцатом</w:t>
        </w:r>
      </w:hyperlink>
      <w:r>
        <w:rPr>
          <w:rFonts w:ascii="Calibri" w:hAnsi="Calibri" w:cs="Calibri"/>
        </w:rPr>
        <w:t xml:space="preserve"> - </w:t>
      </w:r>
      <w:hyperlink r:id="rId80" w:history="1">
        <w:r>
          <w:rPr>
            <w:rFonts w:ascii="Calibri" w:hAnsi="Calibri" w:cs="Calibri"/>
            <w:color w:val="0000FF"/>
          </w:rPr>
          <w:t>двадцать первом подпункта "б"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день, следующий за днем проведения расчетов по выбору состава включенного генерирующего оборудования по итогам решения соответствующей оптимизационной задачи.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81" w:history="1">
        <w:r>
          <w:rPr>
            <w:rFonts w:ascii="Calibri" w:hAnsi="Calibri" w:cs="Calibri"/>
            <w:color w:val="0000FF"/>
          </w:rPr>
          <w:t>абзацах двадцать втором</w:t>
        </w:r>
      </w:hyperlink>
      <w:r>
        <w:rPr>
          <w:rFonts w:ascii="Calibri" w:hAnsi="Calibri" w:cs="Calibri"/>
        </w:rPr>
        <w:t xml:space="preserve"> - </w:t>
      </w:r>
      <w:hyperlink r:id="rId82" w:history="1">
        <w:r>
          <w:rPr>
            <w:rFonts w:ascii="Calibri" w:hAnsi="Calibri" w:cs="Calibri"/>
            <w:color w:val="0000FF"/>
          </w:rPr>
          <w:t>двадцать шестом подпункта "б"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ежемесячно.</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83" w:history="1">
        <w:r>
          <w:rPr>
            <w:rFonts w:ascii="Calibri" w:hAnsi="Calibri" w:cs="Calibri"/>
            <w:color w:val="0000FF"/>
          </w:rPr>
          <w:t>абзацах двадцать восьмом</w:t>
        </w:r>
      </w:hyperlink>
      <w:r>
        <w:rPr>
          <w:rFonts w:ascii="Calibri" w:hAnsi="Calibri" w:cs="Calibri"/>
        </w:rPr>
        <w:t xml:space="preserve"> - </w:t>
      </w:r>
      <w:hyperlink r:id="rId84" w:history="1">
        <w:r>
          <w:rPr>
            <w:rFonts w:ascii="Calibri" w:hAnsi="Calibri" w:cs="Calibri"/>
            <w:color w:val="0000FF"/>
          </w:rPr>
          <w:t>тридцать первом подпункта "б"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10 дней со дня заключения соответствующего договора.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85" w:history="1">
        <w:r>
          <w:rPr>
            <w:rFonts w:ascii="Calibri" w:hAnsi="Calibri" w:cs="Calibri"/>
            <w:color w:val="0000FF"/>
          </w:rPr>
          <w:t>подпункте "д"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30 дней со дня утверждения инвестиционной программы в установленном Правительством Российской Федерации порядке.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86" w:history="1">
        <w:r>
          <w:rPr>
            <w:rFonts w:ascii="Calibri" w:hAnsi="Calibri" w:cs="Calibri"/>
            <w:color w:val="0000FF"/>
          </w:rPr>
          <w:t>абзаце втором подпункта "е"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течение 30 дней со дня утверждения соответствующих локальных актов.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87" w:history="1">
        <w:r>
          <w:rPr>
            <w:rFonts w:ascii="Calibri" w:hAnsi="Calibri" w:cs="Calibri"/>
            <w:color w:val="0000FF"/>
          </w:rPr>
          <w:t>абзацах третьем</w:t>
        </w:r>
      </w:hyperlink>
      <w:r>
        <w:rPr>
          <w:rFonts w:ascii="Calibri" w:hAnsi="Calibri" w:cs="Calibri"/>
        </w:rPr>
        <w:t xml:space="preserve"> и </w:t>
      </w:r>
      <w:hyperlink r:id="rId88" w:history="1">
        <w:r>
          <w:rPr>
            <w:rFonts w:ascii="Calibri" w:hAnsi="Calibri" w:cs="Calibri"/>
            <w:color w:val="0000FF"/>
          </w:rPr>
          <w:t>четвертом подпункта "е" пункта 13</w:t>
        </w:r>
      </w:hyperlink>
      <w:r>
        <w:rPr>
          <w:rFonts w:ascii="Calibri" w:hAnsi="Calibri" w:cs="Calibri"/>
        </w:rPr>
        <w:t xml:space="preserve"> настоящего документа, подлежит опубликованию на официальном сайте субъекта оперативно-диспетчерского управления или на ином официальном сайте в сети Интернет, определяемом Правительством Российской Федерации, в соответствии со сроками, предусмотренными законодательством Российской Федерации и локальными документами субъекта оперативно-</w:t>
      </w:r>
      <w:r>
        <w:rPr>
          <w:rFonts w:ascii="Calibri" w:hAnsi="Calibri" w:cs="Calibri"/>
        </w:rPr>
        <w:lastRenderedPageBreak/>
        <w:t>диспетчерского управления, определяющими порядок проведения открытых закупочных процедур.</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IV. Стандарт раскрытия информации производителями</w:t>
      </w: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электрической энергии</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15. Производители электрической энергии помимо информации, предусмотренной </w:t>
      </w:r>
      <w:hyperlink r:id="rId89" w:history="1">
        <w:r>
          <w:rPr>
            <w:rFonts w:ascii="Calibri" w:hAnsi="Calibri" w:cs="Calibri"/>
            <w:color w:val="0000FF"/>
          </w:rPr>
          <w:t>пунктом 9</w:t>
        </w:r>
      </w:hyperlink>
      <w:r>
        <w:rPr>
          <w:rFonts w:ascii="Calibri" w:hAnsi="Calibri" w:cs="Calibri"/>
        </w:rPr>
        <w:t xml:space="preserve"> настоящего документа, раскрывают:</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информацию о тарифах на поставку электрической энергии с указанием решения уполномоченного федерального органа исполнительной власти и (или) органа исполнительной власти субъекта Российской Федерации об установлении тарифов и источника официального опубликования такого решения;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информацию о выбросах загрязняющих веществ, оказывающих негативное влияние на окружающую среду, и мероприятиях по их сокращению на следующий год;</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информацию об инвестиционных программах производителей электрической энергии;</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"в"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информацию о расходах электроэнергии на собственные и хозяйственные нужды генерирующего оборудования при выработке электрической и тепловой энергии (раздельно) с указанием наименования и типа станции;</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"г" введен </w:t>
      </w:r>
      <w:hyperlink r:id="rId91"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информацию об используемом топливе на электрических станциях с указанием поставщиков и характеристик топлива.</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"д" введен </w:t>
      </w:r>
      <w:hyperlink r:id="rId92"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16. Гидроэлектростанции помимо информации, предусмотренной </w:t>
      </w:r>
      <w:hyperlink r:id="rId93" w:history="1">
        <w:r>
          <w:rPr>
            <w:rFonts w:ascii="Calibri" w:hAnsi="Calibri" w:cs="Calibri"/>
            <w:color w:val="0000FF"/>
          </w:rPr>
          <w:t>пунктами 9</w:t>
        </w:r>
      </w:hyperlink>
      <w:r>
        <w:rPr>
          <w:rFonts w:ascii="Calibri" w:hAnsi="Calibri" w:cs="Calibri"/>
        </w:rPr>
        <w:t xml:space="preserve"> и </w:t>
      </w:r>
      <w:hyperlink r:id="rId94" w:history="1">
        <w:r>
          <w:rPr>
            <w:rFonts w:ascii="Calibri" w:hAnsi="Calibri" w:cs="Calibri"/>
            <w:color w:val="0000FF"/>
          </w:rPr>
          <w:t>15</w:t>
        </w:r>
      </w:hyperlink>
      <w:r>
        <w:rPr>
          <w:rFonts w:ascii="Calibri" w:hAnsi="Calibri" w:cs="Calibri"/>
        </w:rPr>
        <w:t xml:space="preserve"> настоящего документа, раскрывают информацию о режиме использования и состоянии водных ресурсов.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17. Информация, указанная в </w:t>
      </w:r>
      <w:hyperlink r:id="rId95" w:history="1">
        <w:r>
          <w:rPr>
            <w:rFonts w:ascii="Calibri" w:hAnsi="Calibri" w:cs="Calibri"/>
            <w:color w:val="0000FF"/>
          </w:rPr>
          <w:t>пунктах 15</w:t>
        </w:r>
      </w:hyperlink>
      <w:r>
        <w:rPr>
          <w:rFonts w:ascii="Calibri" w:hAnsi="Calibri" w:cs="Calibri"/>
        </w:rPr>
        <w:t xml:space="preserve"> и </w:t>
      </w:r>
      <w:hyperlink r:id="rId96" w:history="1">
        <w:r>
          <w:rPr>
            <w:rFonts w:ascii="Calibri" w:hAnsi="Calibri" w:cs="Calibri"/>
            <w:color w:val="0000FF"/>
          </w:rPr>
          <w:t>16</w:t>
        </w:r>
      </w:hyperlink>
      <w:r>
        <w:rPr>
          <w:rFonts w:ascii="Calibri" w:hAnsi="Calibri" w:cs="Calibri"/>
        </w:rPr>
        <w:t xml:space="preserve"> настоящего документа, подлежит опубликованию в официальном печатном издании ежегодно, не позднее 1 июня.</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V. Стандарт раскрытия информации</w:t>
      </w: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коммерческим оператором оптового рынка</w:t>
      </w:r>
    </w:p>
    <w:p w:rsidR="006E1A1C" w:rsidRDefault="006E1A1C">
      <w:pPr>
        <w:autoSpaceDE w:val="0"/>
        <w:autoSpaceDN w:val="0"/>
        <w:adjustRightInd w:val="0"/>
        <w:spacing w:after="0" w:line="240" w:lineRule="auto"/>
        <w:ind w:firstLine="540"/>
        <w:jc w:val="both"/>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18. Коммерческий оператор оптового рынка помимо информации, предусмотренной </w:t>
      </w:r>
      <w:hyperlink r:id="rId98" w:history="1">
        <w:r>
          <w:rPr>
            <w:rFonts w:ascii="Calibri" w:hAnsi="Calibri" w:cs="Calibri"/>
            <w:color w:val="0000FF"/>
          </w:rPr>
          <w:t>пунктом 9</w:t>
        </w:r>
      </w:hyperlink>
      <w:r>
        <w:rPr>
          <w:rFonts w:ascii="Calibri" w:hAnsi="Calibri" w:cs="Calibri"/>
        </w:rPr>
        <w:t xml:space="preserve"> настоящего документа, раскрывает:</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информацию об услугах коммерческого оператора оптового рынка, включая информацию о тарифах на услуги с указанием источника официального опубликования решения регулирующего органа об установлении тарифов;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статистическую информацию о функционировании оптового рынка электрической энергии (с указанием объемов продажи и покупки электрической энергии по субъектам Российской Федерации) на сутки вперед, включая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равновесных ценах на электрическую энергию в 1 тыс. наиболее крупных узлов расчетной модели электрической сети с почасовой разбивкой по итогам отбора ценовых заявок за текущие торговые сутки;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суммарных объемах продажи и покупки электрической энергии (мощности) на оптовом рынке, полученных по результатам конкурентного отбора ценовых заявок покупателей и поставщиков, осуществляемого за сутки до начала поставки;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плановых совокупных объемах производства и потребления электрической энергии, полученных по результатам конкурентного отбора ценовых заявок покупателей и поставщиков, осуществляемого за сутки до начала поставки;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графике совокупного спроса и предложения (по ценовым зонам и (или) по всему рынку) по итогам отбора ценовых заявок за текущие торговые сутки;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 плановом объеме производства электрической энергии по итогам отбора ценовых заявок за текущие торговые сутки (в соответствии со структурой генерации);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плановых значениях перетоков электрической энергии по контролируемым сечениям, в том числе по сечениям экспортно-импортных операций и перетокам в неценовую зону, полученных по результатам конкурентного отбора ценовых заявок покупателей и поставщиков, осуществляемого за сутки до начала поставки;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зонах свободного перетока, в том числе о плановых объемах и средневзвешенных ценах, определяемых путем конкурентного отбора ценовых заявок покупателей и поставщиков, осуществляемого за сутки до начала поставки, на покупку и продажу по зонам свободного перетока;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объемах суммарных плановых нагрузочных потерь электроэнергии в линиях расчетной модели, относимых на каждую группу точек поставки потребления, и об объемах суммарных расчетных нагрузочных потерь электрической энергии (агрегированно по субъектам Российской Федерации);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о перечне организаций, с которыми коммерческим оператором оптового рынка заключены договоры об оказании услуг по организации оптовой торговли электрической энергией, мощностью и иными допущенными к обращению на оптовом рынке товарами и услугами, с указанием реквизитов договора и стоимости оказываемых услуг;</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об объемах планового почасового потребления электрической энергии по типам потребителей и объемах планового почасового производства электрической энергии по типам станций;</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о механизмах учета нерегулярных колебаний графиков энергопотребления, влияющих на размер цен, определяемых путем конкурентного отбора ценовых заявок покупателей и поставщиков, осуществляемого за сутки до начала поставки, а также о сроках введения и отключения указанных механизмов.</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19. Информация, указанная в </w:t>
      </w:r>
      <w:hyperlink r:id="rId99" w:history="1">
        <w:r>
          <w:rPr>
            <w:rFonts w:ascii="Calibri" w:hAnsi="Calibri" w:cs="Calibri"/>
            <w:color w:val="0000FF"/>
          </w:rPr>
          <w:t>подпунктах "а"</w:t>
        </w:r>
      </w:hyperlink>
      <w:r>
        <w:rPr>
          <w:rFonts w:ascii="Calibri" w:hAnsi="Calibri" w:cs="Calibri"/>
        </w:rPr>
        <w:t xml:space="preserve"> и </w:t>
      </w:r>
      <w:hyperlink r:id="rId100" w:history="1">
        <w:r>
          <w:rPr>
            <w:rFonts w:ascii="Calibri" w:hAnsi="Calibri" w:cs="Calibri"/>
            <w:color w:val="0000FF"/>
          </w:rPr>
          <w:t>"в" пункта 18</w:t>
        </w:r>
      </w:hyperlink>
      <w:r>
        <w:rPr>
          <w:rFonts w:ascii="Calibri" w:hAnsi="Calibri" w:cs="Calibri"/>
        </w:rPr>
        <w:t xml:space="preserve"> настоящего документа, подлежит опубликованию в электронных средствах массовой информации не реже одного раза в год. Эта информация подлежит ежедневному опубликованию в электронных средствах массовой информации.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01" w:history="1">
        <w:r>
          <w:rPr>
            <w:rFonts w:ascii="Calibri" w:hAnsi="Calibri" w:cs="Calibri"/>
            <w:color w:val="0000FF"/>
          </w:rPr>
          <w:t>подпунктах "б"</w:t>
        </w:r>
      </w:hyperlink>
      <w:r>
        <w:rPr>
          <w:rFonts w:ascii="Calibri" w:hAnsi="Calibri" w:cs="Calibri"/>
        </w:rPr>
        <w:t xml:space="preserve"> и </w:t>
      </w:r>
      <w:hyperlink r:id="rId102" w:history="1">
        <w:r>
          <w:rPr>
            <w:rFonts w:ascii="Calibri" w:hAnsi="Calibri" w:cs="Calibri"/>
            <w:color w:val="0000FF"/>
          </w:rPr>
          <w:t>"г" пункта 18</w:t>
        </w:r>
      </w:hyperlink>
      <w:r>
        <w:rPr>
          <w:rFonts w:ascii="Calibri" w:hAnsi="Calibri" w:cs="Calibri"/>
        </w:rPr>
        <w:t xml:space="preserve"> настоящего документа, подлежит опубликованию в электронных средствах массовой информации. Указанная информация, опубликованная ранее чем один год назад, предоставляется по письменному запросу любому заинтересованному лицу в течение 30 дней со дня получения соответствующего запроса.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03" w:history="1">
        <w:r>
          <w:rPr>
            <w:rFonts w:ascii="Calibri" w:hAnsi="Calibri" w:cs="Calibri"/>
            <w:color w:val="0000FF"/>
          </w:rPr>
          <w:t>подпункте "д" пункта 18</w:t>
        </w:r>
      </w:hyperlink>
      <w:r>
        <w:rPr>
          <w:rFonts w:ascii="Calibri" w:hAnsi="Calibri" w:cs="Calibri"/>
        </w:rPr>
        <w:t xml:space="preserve"> настоящего документа, подлежит опубликованию в электронных средствах массовой информации по мере обновления, но не реже, чем один раз в год.</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VI. Стандарт раскрытия информации</w:t>
      </w: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энергоснабжающими, энергосбытовыми организациями</w:t>
      </w: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и гарантирующими поставщиками</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20. Энергоснабжающие, энергосбытовые организации и гарантирующие поставщики помимо информации, предусмотренной </w:t>
      </w:r>
      <w:hyperlink r:id="rId104" w:history="1">
        <w:r>
          <w:rPr>
            <w:rFonts w:ascii="Calibri" w:hAnsi="Calibri" w:cs="Calibri"/>
            <w:color w:val="0000FF"/>
          </w:rPr>
          <w:t>пунктом 9</w:t>
        </w:r>
      </w:hyperlink>
      <w:r>
        <w:rPr>
          <w:rFonts w:ascii="Calibri" w:hAnsi="Calibri" w:cs="Calibri"/>
        </w:rPr>
        <w:t xml:space="preserve"> настоящего документа, раскрывают:</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цену на электрическую энергию, дифференцированную в зависимости от условий, определенных законодательством Российской Федерации. При этом отдельно раскрывается цена закупки электрической энергии, стоимость услуг по ее передаче, а также стоимость иных услуг, оказание которых является неотъемлемой частью поставки электрической энергии потребителю;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основные условия договора купли-продажи электрической энергии, в том числе: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срок действия договора;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вид цены на электрическую энергию (фиксированная или переменная);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форму оплаты;</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формы обеспечения исполнения обязательств сторон по договору;</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зону обслуживания;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условия расторжения договора;</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ответственность сторон;</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иную информацию, являющуюся существенной для потребителей;</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в) информацию о деятельности энергоснабжающей, энергосбытовой организации и гарантирующего поставщика, в том числе: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информацию о гарантирующем поставщике, включая зону его обслуживания, место нахождения, почтовый адрес, телефоны, факс, адрес электронной почты;</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перечень лицензий на осуществление соответствующего вида деятельности;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информацию о банковских реквизитах;</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информацию об изменении основных условий договора купли-продажи электрической энергии и условий обслуживания населения;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г) информацию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"г" введен </w:t>
      </w:r>
      <w:hyperlink r:id="rId105"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д) информацию о расчете нерегулируемой составляющей в ставке покупки потерь электроэнергии и коэффициента бета (доли покупки потерь по регулируемой цене);</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"д" введен </w:t>
      </w:r>
      <w:hyperlink r:id="rId106"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е) информацию о ежемесячных фактических объемах потребления электрической энергии (мощности) по группам потребителей;</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"е"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ж) информацию об инвестиционной программе;</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"ж"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з) информацию о порядке определения расчетной мощности потребителей (исходя из заявленного объема электрической энергии), оплачивающих электроэнергию по одноставочным тарифам.</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(пп. "з" введен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21. Информация, указанная в </w:t>
      </w:r>
      <w:hyperlink r:id="rId110" w:history="1">
        <w:r>
          <w:rPr>
            <w:rFonts w:ascii="Calibri" w:hAnsi="Calibri" w:cs="Calibri"/>
            <w:color w:val="0000FF"/>
          </w:rPr>
          <w:t>подпунктах "а"</w:t>
        </w:r>
      </w:hyperlink>
      <w:r>
        <w:rPr>
          <w:rFonts w:ascii="Calibri" w:hAnsi="Calibri" w:cs="Calibri"/>
        </w:rPr>
        <w:t xml:space="preserve"> - </w:t>
      </w:r>
      <w:hyperlink r:id="rId111" w:history="1">
        <w:r>
          <w:rPr>
            <w:rFonts w:ascii="Calibri" w:hAnsi="Calibri" w:cs="Calibri"/>
            <w:color w:val="0000FF"/>
          </w:rPr>
          <w:t>"в"</w:t>
        </w:r>
      </w:hyperlink>
      <w:r>
        <w:rPr>
          <w:rFonts w:ascii="Calibri" w:hAnsi="Calibri" w:cs="Calibri"/>
        </w:rPr>
        <w:t xml:space="preserve"> пункта 20 настоящего документа, за исключением </w:t>
      </w:r>
      <w:hyperlink r:id="rId112" w:history="1">
        <w:r>
          <w:rPr>
            <w:rFonts w:ascii="Calibri" w:hAnsi="Calibri" w:cs="Calibri"/>
            <w:color w:val="0000FF"/>
          </w:rPr>
          <w:t>абзаца пятого</w:t>
        </w:r>
      </w:hyperlink>
      <w:r>
        <w:rPr>
          <w:rFonts w:ascii="Calibri" w:hAnsi="Calibri" w:cs="Calibri"/>
        </w:rPr>
        <w:t xml:space="preserve"> подпункта "в", подлежит опубликованию в официальном печатном издании не реже одного раза в год.</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13" w:history="1">
        <w:r>
          <w:rPr>
            <w:rFonts w:ascii="Calibri" w:hAnsi="Calibri" w:cs="Calibri"/>
            <w:color w:val="0000FF"/>
          </w:rPr>
          <w:t>абзаце пятом</w:t>
        </w:r>
      </w:hyperlink>
      <w:r>
        <w:rPr>
          <w:rFonts w:ascii="Calibri" w:hAnsi="Calibri" w:cs="Calibri"/>
        </w:rPr>
        <w:t xml:space="preserve"> подпункта "в" пункта 20 настоящего документа, раскрывается не позднее одного месяца до вступления изменений в силу.</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14" w:history="1">
        <w:r>
          <w:rPr>
            <w:rFonts w:ascii="Calibri" w:hAnsi="Calibri" w:cs="Calibri"/>
            <w:color w:val="0000FF"/>
          </w:rPr>
          <w:t>подпунктах "г"</w:t>
        </w:r>
      </w:hyperlink>
      <w:r>
        <w:rPr>
          <w:rFonts w:ascii="Calibri" w:hAnsi="Calibri" w:cs="Calibri"/>
        </w:rPr>
        <w:t xml:space="preserve"> - </w:t>
      </w:r>
      <w:hyperlink r:id="rId115" w:history="1">
        <w:r>
          <w:rPr>
            <w:rFonts w:ascii="Calibri" w:hAnsi="Calibri" w:cs="Calibri"/>
            <w:color w:val="0000FF"/>
          </w:rPr>
          <w:t>"д" пункта 20</w:t>
        </w:r>
      </w:hyperlink>
      <w:r>
        <w:rPr>
          <w:rFonts w:ascii="Calibri" w:hAnsi="Calibri" w:cs="Calibri"/>
        </w:rPr>
        <w:t xml:space="preserve"> настоящего документа, подлежит опубликованию в электронных средствах массовой информации ежемесячно, до 10 числа.</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17" w:history="1">
        <w:r>
          <w:rPr>
            <w:rFonts w:ascii="Calibri" w:hAnsi="Calibri" w:cs="Calibri"/>
            <w:color w:val="0000FF"/>
          </w:rPr>
          <w:t>подпункте "е" пункта 20</w:t>
        </w:r>
      </w:hyperlink>
      <w:r>
        <w:rPr>
          <w:rFonts w:ascii="Calibri" w:hAnsi="Calibri" w:cs="Calibri"/>
        </w:rPr>
        <w:t xml:space="preserve"> настоящего документа, предоставляется соответствующему субъекту оперативно-диспетчерского управления в электроэнергетике в течение 7 дней со дня поступления соответствующего письменного запроса.</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19" w:history="1">
        <w:r>
          <w:rPr>
            <w:rFonts w:ascii="Calibri" w:hAnsi="Calibri" w:cs="Calibri"/>
            <w:color w:val="0000FF"/>
          </w:rPr>
          <w:t>подпункте "ж" пункта 20</w:t>
        </w:r>
      </w:hyperlink>
      <w:r>
        <w:rPr>
          <w:rFonts w:ascii="Calibri" w:hAnsi="Calibri" w:cs="Calibri"/>
        </w:rPr>
        <w:t xml:space="preserve"> настоящего документа, подлежит опубликованию в официальном печатном издании ежегодно, не позднее 1 июня.</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21" w:history="1">
        <w:r>
          <w:rPr>
            <w:rFonts w:ascii="Calibri" w:hAnsi="Calibri" w:cs="Calibri"/>
            <w:color w:val="0000FF"/>
          </w:rPr>
          <w:t>подпункте "з" пункта 20</w:t>
        </w:r>
      </w:hyperlink>
      <w:r>
        <w:rPr>
          <w:rFonts w:ascii="Calibri" w:hAnsi="Calibri" w:cs="Calibri"/>
        </w:rPr>
        <w:t xml:space="preserve"> настоящего документа, предоставляется в течение 7 дней со дня поступления соответствующего письменного запроса.</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(абзац введен </w:t>
      </w:r>
      <w:hyperlink r:id="rId122"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22. Гарантирующие поставщики помимо информации, предусмотренной </w:t>
      </w:r>
      <w:hyperlink r:id="rId123" w:history="1">
        <w:r>
          <w:rPr>
            <w:rFonts w:ascii="Calibri" w:hAnsi="Calibri" w:cs="Calibri"/>
            <w:color w:val="0000FF"/>
          </w:rPr>
          <w:t>пунктами 9</w:t>
        </w:r>
      </w:hyperlink>
      <w:r>
        <w:rPr>
          <w:rFonts w:ascii="Calibri" w:hAnsi="Calibri" w:cs="Calibri"/>
        </w:rPr>
        <w:t xml:space="preserve"> и </w:t>
      </w:r>
      <w:hyperlink r:id="rId124" w:history="1">
        <w:r>
          <w:rPr>
            <w:rFonts w:ascii="Calibri" w:hAnsi="Calibri" w:cs="Calibri"/>
            <w:color w:val="0000FF"/>
          </w:rPr>
          <w:t>20</w:t>
        </w:r>
      </w:hyperlink>
      <w:r>
        <w:rPr>
          <w:rFonts w:ascii="Calibri" w:hAnsi="Calibri" w:cs="Calibri"/>
        </w:rPr>
        <w:t xml:space="preserve"> настоящего документа, раскрывают следующую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 электрической энергии, покупаемой на оптовом рынке, в том числе в секторе свободной торговли и регулируемом секторе, по двусторонним договорам купли-продажи (информация раскрывается ежемесячно).</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23. Гарантирующие поставщики, энергоснабжающие и энергосбытовые организации, к числу покупателей которых относятся граждане-потребители и (или) приравненные к ним в </w:t>
      </w:r>
      <w:r>
        <w:rPr>
          <w:rFonts w:ascii="Calibri" w:hAnsi="Calibri" w:cs="Calibri"/>
        </w:rPr>
        <w:lastRenderedPageBreak/>
        <w:t>соответствии с нормативными правовыми актами в области государственного регулирования тарифов группы (категории) потребителей (покупателей), раскрывают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а) об объемах покупки электрической энергии (мощности) на розничном рынке электроэнергии с указанием:</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поставщика электрической энергии (мощности);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объемов поставки электрической энергии (мощности) по договору;</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цены на электрическую энергию (мощность);</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б) о фактическом полезном отпуске электрической энергии (мощности) потребителям с выделением поставки населению (информация подлежит опубликованию на официальном сайте сбытовой компании ежемесячно).</w:t>
      </w:r>
    </w:p>
    <w:p w:rsidR="006E1A1C" w:rsidRDefault="006E1A1C">
      <w:pPr>
        <w:autoSpaceDE w:val="0"/>
        <w:autoSpaceDN w:val="0"/>
        <w:adjustRightInd w:val="0"/>
        <w:spacing w:after="0" w:line="240" w:lineRule="auto"/>
        <w:jc w:val="both"/>
        <w:outlineLvl w:val="1"/>
        <w:rPr>
          <w:rFonts w:ascii="Calibri" w:hAnsi="Calibri" w:cs="Calibri"/>
        </w:rPr>
      </w:pPr>
      <w:r>
        <w:rPr>
          <w:rFonts w:ascii="Calibri" w:hAnsi="Calibri" w:cs="Calibri"/>
        </w:rPr>
        <w:t xml:space="preserve">(п. 23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VII. Стандарт раскрытия информации советом рынка</w:t>
      </w:r>
    </w:p>
    <w:p w:rsidR="006E1A1C" w:rsidRDefault="006E1A1C">
      <w:pPr>
        <w:autoSpaceDE w:val="0"/>
        <w:autoSpaceDN w:val="0"/>
        <w:adjustRightInd w:val="0"/>
        <w:spacing w:after="0" w:line="240" w:lineRule="auto"/>
        <w:ind w:firstLine="540"/>
        <w:jc w:val="both"/>
        <w:outlineLvl w:val="1"/>
        <w:rPr>
          <w:rFonts w:ascii="Calibri" w:hAnsi="Calibri" w:cs="Calibri"/>
        </w:rPr>
      </w:pPr>
    </w:p>
    <w:p w:rsidR="006E1A1C" w:rsidRDefault="006E1A1C">
      <w:pPr>
        <w:autoSpaceDE w:val="0"/>
        <w:autoSpaceDN w:val="0"/>
        <w:adjustRightInd w:val="0"/>
        <w:spacing w:after="0" w:line="240" w:lineRule="auto"/>
        <w:jc w:val="center"/>
        <w:outlineLvl w:val="1"/>
        <w:rPr>
          <w:rFonts w:ascii="Calibri" w:hAnsi="Calibri" w:cs="Calibri"/>
        </w:rPr>
      </w:pPr>
      <w:r>
        <w:rPr>
          <w:rFonts w:ascii="Calibri" w:hAnsi="Calibri" w:cs="Calibri"/>
        </w:rPr>
        <w:t xml:space="preserve">(введен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09.08.2010 N 609)</w:t>
      </w:r>
    </w:p>
    <w:p w:rsidR="006E1A1C" w:rsidRDefault="006E1A1C">
      <w:pPr>
        <w:autoSpaceDE w:val="0"/>
        <w:autoSpaceDN w:val="0"/>
        <w:adjustRightInd w:val="0"/>
        <w:spacing w:after="0" w:line="240" w:lineRule="auto"/>
        <w:ind w:firstLine="540"/>
        <w:jc w:val="both"/>
        <w:outlineLvl w:val="1"/>
        <w:rPr>
          <w:rFonts w:ascii="Calibri" w:hAnsi="Calibri" w:cs="Calibri"/>
        </w:rPr>
      </w:pP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24. Совет рынка помимо информации, предусмотренной </w:t>
      </w:r>
      <w:hyperlink r:id="rId127" w:history="1">
        <w:r>
          <w:rPr>
            <w:rFonts w:ascii="Calibri" w:hAnsi="Calibri" w:cs="Calibri"/>
            <w:color w:val="0000FF"/>
          </w:rPr>
          <w:t>пунктом 9</w:t>
        </w:r>
      </w:hyperlink>
      <w:r>
        <w:rPr>
          <w:rFonts w:ascii="Calibri" w:hAnsi="Calibri" w:cs="Calibri"/>
        </w:rPr>
        <w:t xml:space="preserve"> настоящего документа, раскрывает информацию:</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каждом из членов наблюдательного совета совета рынка по форме, утверждаемой этим советом (с учетом соблюдения законодательства Российской Федерации о персональных данных);</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об источнике официального опубликования правил оптового рынка электрической энергии (мощности) переходного периода, утверждаемых Правительством Российской Федерации;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форме договора о присоединении к торговой системе оптового рынка электрической энергии;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форме и условиях договоров купли-продажи электрической энергии на оптовом рынке;</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форме и условиях иных договоров, обеспечивающих функционирование торговой системы оптового рынка электрической энергии;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вступительном и текущих членских взносах, уплачиваемых членами совета рынка, размере комиссионного вознаграждения и об иных сборах, установленных наблюдательным советом совета рынка, с указанием оснований их взимания;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результатах осуществляемого советом рынка контроля за соблюдением системным оператором правил оптового рынка электрической энергии (мощности) переходного периода и результатах осуществляемого советом рынка контроля за соблюдением правил и регламентов оптового рынка электрической энергии (мощности) переходного периода организацией коммерческой инфраструктуры;</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перечне субъектов оптового рынка электрической энергии, включенных советом рынка в реестр субъектов оптового рынка электрической энергии (мощности), с указанием раздела реестра, в который включен каждый из субъектов, местонахождения такого субъекта, телефонов и адреса электронной почты;</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перечне квалифицированных генерирующих объектов, функционирующих на основе возобновляемых источников энергии, с указанием местонахождения объекта и реквизитов юридического лица, которому принадлежит указанный объект;</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период регулирования по субъектам Российской Федерации;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о прогнозных свободных (нерегулируемых) ценах на электрическую энергию (мощность) на следующий месяц по субъектам Российской Федерации.</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25. Информация, указанная в </w:t>
      </w:r>
      <w:hyperlink r:id="rId128" w:history="1">
        <w:r>
          <w:rPr>
            <w:rFonts w:ascii="Calibri" w:hAnsi="Calibri" w:cs="Calibri"/>
            <w:color w:val="0000FF"/>
          </w:rPr>
          <w:t>абзацах втором</w:t>
        </w:r>
      </w:hyperlink>
      <w:r>
        <w:rPr>
          <w:rFonts w:ascii="Calibri" w:hAnsi="Calibri" w:cs="Calibri"/>
        </w:rPr>
        <w:t xml:space="preserve"> - </w:t>
      </w:r>
      <w:hyperlink r:id="rId129" w:history="1">
        <w:r>
          <w:rPr>
            <w:rFonts w:ascii="Calibri" w:hAnsi="Calibri" w:cs="Calibri"/>
            <w:color w:val="0000FF"/>
          </w:rPr>
          <w:t>восьмом пункта 24</w:t>
        </w:r>
      </w:hyperlink>
      <w:r>
        <w:rPr>
          <w:rFonts w:ascii="Calibri" w:hAnsi="Calibri" w:cs="Calibri"/>
        </w:rPr>
        <w:t xml:space="preserve"> настоящего документа, подлежит опубликованию в электронных средствах массовой информации не реже одного раза в год.</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30" w:history="1">
        <w:r>
          <w:rPr>
            <w:rFonts w:ascii="Calibri" w:hAnsi="Calibri" w:cs="Calibri"/>
            <w:color w:val="0000FF"/>
          </w:rPr>
          <w:t>абзацах девятом</w:t>
        </w:r>
      </w:hyperlink>
      <w:r>
        <w:rPr>
          <w:rFonts w:ascii="Calibri" w:hAnsi="Calibri" w:cs="Calibri"/>
        </w:rPr>
        <w:t xml:space="preserve"> и </w:t>
      </w:r>
      <w:hyperlink r:id="rId131" w:history="1">
        <w:r>
          <w:rPr>
            <w:rFonts w:ascii="Calibri" w:hAnsi="Calibri" w:cs="Calibri"/>
            <w:color w:val="0000FF"/>
          </w:rPr>
          <w:t>десятом пункта 24</w:t>
        </w:r>
      </w:hyperlink>
      <w:r>
        <w:rPr>
          <w:rFonts w:ascii="Calibri" w:hAnsi="Calibri" w:cs="Calibri"/>
        </w:rPr>
        <w:t xml:space="preserve"> настоящего документа, подлежит опубликованию в электронных средствах массовой информации не реже одного раза в квартал.</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 xml:space="preserve">Информация, указанная в </w:t>
      </w:r>
      <w:hyperlink r:id="rId132" w:history="1">
        <w:r>
          <w:rPr>
            <w:rFonts w:ascii="Calibri" w:hAnsi="Calibri" w:cs="Calibri"/>
            <w:color w:val="0000FF"/>
          </w:rPr>
          <w:t>абзаце одиннадцатом пункта 24</w:t>
        </w:r>
      </w:hyperlink>
      <w:r>
        <w:rPr>
          <w:rFonts w:ascii="Calibri" w:hAnsi="Calibri" w:cs="Calibri"/>
        </w:rPr>
        <w:t xml:space="preserve"> настоящего документа, подлежит опубликованию в электронных средствах массовой информации ежегодно, не позднее 1 октября текущего периода регулирования.</w:t>
      </w:r>
    </w:p>
    <w:p w:rsidR="006E1A1C" w:rsidRDefault="006E1A1C">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Информация, указанная в </w:t>
      </w:r>
      <w:hyperlink r:id="rId133" w:history="1">
        <w:r>
          <w:rPr>
            <w:rFonts w:ascii="Calibri" w:hAnsi="Calibri" w:cs="Calibri"/>
            <w:color w:val="0000FF"/>
          </w:rPr>
          <w:t>абзаце двенадцатом пункта 24</w:t>
        </w:r>
      </w:hyperlink>
      <w:r>
        <w:rPr>
          <w:rFonts w:ascii="Calibri" w:hAnsi="Calibri" w:cs="Calibri"/>
        </w:rPr>
        <w:t xml:space="preserve"> настоящего документа, подлежит опубликованию в электронных средствах массовой информации ежемесячно, за 10 дней до начала следующего месяца.</w:t>
      </w:r>
    </w:p>
    <w:p w:rsidR="006E1A1C" w:rsidRDefault="006E1A1C">
      <w:pPr>
        <w:autoSpaceDE w:val="0"/>
        <w:autoSpaceDN w:val="0"/>
        <w:adjustRightInd w:val="0"/>
        <w:spacing w:after="0" w:line="240" w:lineRule="auto"/>
        <w:rPr>
          <w:rFonts w:ascii="Calibri" w:hAnsi="Calibri" w:cs="Calibri"/>
        </w:rPr>
      </w:pPr>
    </w:p>
    <w:p w:rsidR="006E1A1C" w:rsidRDefault="006E1A1C">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134" w:history="1">
        <w:r>
          <w:rPr>
            <w:rFonts w:ascii="Calibri" w:hAnsi="Calibri" w:cs="Calibri"/>
            <w:i/>
            <w:iCs/>
            <w:color w:val="0000FF"/>
          </w:rPr>
          <w:t>Постановление Правительства РФ от 21.01.2004 N 24 (ред. от 09.08.2010) "Об утверждении стандартов раскрытия информации субъектами оптового и розничных рынков электрической энергии"</w:t>
        </w:r>
      </w:hyperlink>
      <w:r>
        <w:rPr>
          <w:rFonts w:ascii="Calibri" w:hAnsi="Calibri" w:cs="Calibri"/>
          <w:i/>
          <w:iCs/>
        </w:rPr>
        <w:t>)</w:t>
      </w:r>
    </w:p>
    <w:p w:rsidR="006E1A1C" w:rsidRDefault="006E1A1C">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115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6C"/>
    <w:rsid w:val="006E1A1C"/>
    <w:rsid w:val="00D65AF1"/>
    <w:rsid w:val="00EA0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E1A1C"/>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E1A1C"/>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3656;fld=134;dst=100034" TargetMode="External"/><Relationship Id="rId117" Type="http://schemas.openxmlformats.org/officeDocument/2006/relationships/hyperlink" Target="consultantplus://offline/main?base=LAW;n=103686;fld=134;dst=158" TargetMode="External"/><Relationship Id="rId21" Type="http://schemas.openxmlformats.org/officeDocument/2006/relationships/hyperlink" Target="consultantplus://offline/main?base=LAW;n=83139;fld=134;dst=100212" TargetMode="External"/><Relationship Id="rId42" Type="http://schemas.openxmlformats.org/officeDocument/2006/relationships/hyperlink" Target="consultantplus://offline/main?base=LAW;n=103686;fld=134;dst=31" TargetMode="External"/><Relationship Id="rId47" Type="http://schemas.openxmlformats.org/officeDocument/2006/relationships/hyperlink" Target="consultantplus://offline/main?base=LAW;n=103686;fld=134;dst=45" TargetMode="External"/><Relationship Id="rId63" Type="http://schemas.openxmlformats.org/officeDocument/2006/relationships/hyperlink" Target="consultantplus://offline/main?base=LAW;n=103686;fld=134;dst=98" TargetMode="External"/><Relationship Id="rId68" Type="http://schemas.openxmlformats.org/officeDocument/2006/relationships/hyperlink" Target="consultantplus://offline/main?base=LAW;n=103686;fld=134;dst=79" TargetMode="External"/><Relationship Id="rId84" Type="http://schemas.openxmlformats.org/officeDocument/2006/relationships/hyperlink" Target="consultantplus://offline/main?base=LAW;n=103686;fld=134;dst=103" TargetMode="External"/><Relationship Id="rId89" Type="http://schemas.openxmlformats.org/officeDocument/2006/relationships/hyperlink" Target="consultantplus://offline/main?base=LAW;n=103686;fld=134;dst=100028" TargetMode="External"/><Relationship Id="rId112" Type="http://schemas.openxmlformats.org/officeDocument/2006/relationships/hyperlink" Target="consultantplus://offline/main?base=LAW;n=103686;fld=134;dst=100136" TargetMode="External"/><Relationship Id="rId133" Type="http://schemas.openxmlformats.org/officeDocument/2006/relationships/hyperlink" Target="consultantplus://offline/main?base=LAW;n=103686;fld=134;dst=183" TargetMode="External"/><Relationship Id="rId16" Type="http://schemas.openxmlformats.org/officeDocument/2006/relationships/hyperlink" Target="consultantplus://offline/main?base=LAW;n=87100;fld=134;dst=100014" TargetMode="External"/><Relationship Id="rId107" Type="http://schemas.openxmlformats.org/officeDocument/2006/relationships/hyperlink" Target="consultantplus://offline/main?base=LAW;n=103656;fld=134;dst=100190" TargetMode="External"/><Relationship Id="rId11" Type="http://schemas.openxmlformats.org/officeDocument/2006/relationships/hyperlink" Target="consultantplus://offline/main?base=LAW;n=103686;fld=134;dst=100010" TargetMode="External"/><Relationship Id="rId32" Type="http://schemas.openxmlformats.org/officeDocument/2006/relationships/hyperlink" Target="consultantplus://offline/main?base=LAW;n=103656;fld=134;dst=100049" TargetMode="External"/><Relationship Id="rId37" Type="http://schemas.openxmlformats.org/officeDocument/2006/relationships/hyperlink" Target="consultantplus://offline/main?base=LAW;n=103686;fld=134;dst=48" TargetMode="External"/><Relationship Id="rId53" Type="http://schemas.openxmlformats.org/officeDocument/2006/relationships/hyperlink" Target="consultantplus://offline/main?base=LAW;n=103686;fld=134;dst=100028" TargetMode="External"/><Relationship Id="rId58" Type="http://schemas.openxmlformats.org/officeDocument/2006/relationships/hyperlink" Target="consultantplus://offline/main?base=LAW;n=103686;fld=134;dst=79" TargetMode="External"/><Relationship Id="rId74" Type="http://schemas.openxmlformats.org/officeDocument/2006/relationships/hyperlink" Target="consultantplus://offline/main?base=LAW;n=103686;fld=134;dst=88" TargetMode="External"/><Relationship Id="rId79" Type="http://schemas.openxmlformats.org/officeDocument/2006/relationships/hyperlink" Target="consultantplus://offline/main?base=LAW;n=103686;fld=134;dst=89" TargetMode="External"/><Relationship Id="rId102" Type="http://schemas.openxmlformats.org/officeDocument/2006/relationships/hyperlink" Target="consultantplus://offline/main?base=LAW;n=103686;fld=134;dst=151" TargetMode="External"/><Relationship Id="rId123" Type="http://schemas.openxmlformats.org/officeDocument/2006/relationships/hyperlink" Target="consultantplus://offline/main?base=LAW;n=103686;fld=134;dst=100028" TargetMode="External"/><Relationship Id="rId128" Type="http://schemas.openxmlformats.org/officeDocument/2006/relationships/hyperlink" Target="consultantplus://offline/main?base=LAW;n=103686;fld=134;dst=173" TargetMode="External"/><Relationship Id="rId5" Type="http://schemas.openxmlformats.org/officeDocument/2006/relationships/hyperlink" Target="consultantplus://offline/main?base=LAW;n=113381;fld=134;dst=100424" TargetMode="External"/><Relationship Id="rId90" Type="http://schemas.openxmlformats.org/officeDocument/2006/relationships/hyperlink" Target="consultantplus://offline/main?base=LAW;n=103656;fld=134;dst=100164" TargetMode="External"/><Relationship Id="rId95" Type="http://schemas.openxmlformats.org/officeDocument/2006/relationships/hyperlink" Target="consultantplus://offline/main?base=LAW;n=103686;fld=134;dst=100088" TargetMode="External"/><Relationship Id="rId14" Type="http://schemas.openxmlformats.org/officeDocument/2006/relationships/hyperlink" Target="consultantplus://offline/main?base=LAW;n=87743;fld=134;dst=100010" TargetMode="External"/><Relationship Id="rId22" Type="http://schemas.openxmlformats.org/officeDocument/2006/relationships/hyperlink" Target="consultantplus://offline/main?base=LAW;n=103656;fld=134;dst=100021" TargetMode="External"/><Relationship Id="rId27" Type="http://schemas.openxmlformats.org/officeDocument/2006/relationships/hyperlink" Target="consultantplus://offline/main?base=LAW;n=103656;fld=134;dst=100038" TargetMode="External"/><Relationship Id="rId30" Type="http://schemas.openxmlformats.org/officeDocument/2006/relationships/hyperlink" Target="consultantplus://offline/main?base=LAW;n=103656;fld=134;dst=100047" TargetMode="External"/><Relationship Id="rId35" Type="http://schemas.openxmlformats.org/officeDocument/2006/relationships/hyperlink" Target="consultantplus://offline/main?base=LAW;n=103656;fld=134;dst=100056" TargetMode="External"/><Relationship Id="rId43" Type="http://schemas.openxmlformats.org/officeDocument/2006/relationships/hyperlink" Target="consultantplus://offline/main?base=LAW;n=103686;fld=134;dst=44" TargetMode="External"/><Relationship Id="rId48" Type="http://schemas.openxmlformats.org/officeDocument/2006/relationships/hyperlink" Target="consultantplus://offline/main?base=LAW;n=103686;fld=134;dst=46" TargetMode="External"/><Relationship Id="rId56" Type="http://schemas.openxmlformats.org/officeDocument/2006/relationships/hyperlink" Target="consultantplus://offline/main?base=LAW;n=103686;fld=134;dst=75" TargetMode="External"/><Relationship Id="rId64" Type="http://schemas.openxmlformats.org/officeDocument/2006/relationships/hyperlink" Target="consultantplus://offline/main?base=LAW;n=103686;fld=134;dst=78" TargetMode="External"/><Relationship Id="rId69" Type="http://schemas.openxmlformats.org/officeDocument/2006/relationships/hyperlink" Target="consultantplus://offline/main?base=LAW;n=103686;fld=134;dst=80" TargetMode="External"/><Relationship Id="rId77" Type="http://schemas.openxmlformats.org/officeDocument/2006/relationships/hyperlink" Target="consultantplus://offline/main?base=LAW;n=103686;fld=134;dst=76" TargetMode="External"/><Relationship Id="rId100" Type="http://schemas.openxmlformats.org/officeDocument/2006/relationships/hyperlink" Target="consultantplus://offline/main?base=LAW;n=103686;fld=134;dst=150" TargetMode="External"/><Relationship Id="rId105" Type="http://schemas.openxmlformats.org/officeDocument/2006/relationships/hyperlink" Target="consultantplus://offline/main?base=LAW;n=103656;fld=134;dst=100188" TargetMode="External"/><Relationship Id="rId113" Type="http://schemas.openxmlformats.org/officeDocument/2006/relationships/hyperlink" Target="consultantplus://offline/main?base=LAW;n=103686;fld=134;dst=100136" TargetMode="External"/><Relationship Id="rId118" Type="http://schemas.openxmlformats.org/officeDocument/2006/relationships/hyperlink" Target="consultantplus://offline/main?base=LAW;n=103656;fld=134;dst=100195" TargetMode="External"/><Relationship Id="rId126" Type="http://schemas.openxmlformats.org/officeDocument/2006/relationships/hyperlink" Target="consultantplus://offline/main?base=LAW;n=103656;fld=134;dst=100205" TargetMode="External"/><Relationship Id="rId134" Type="http://schemas.openxmlformats.org/officeDocument/2006/relationships/hyperlink" Target="consultantplus://offline/main?base=LAW;n=103686;fld=134;dst=100001" TargetMode="External"/><Relationship Id="rId8" Type="http://schemas.openxmlformats.org/officeDocument/2006/relationships/hyperlink" Target="consultantplus://offline/main?base=LAW;n=114693;fld=134;dst=100740" TargetMode="External"/><Relationship Id="rId51" Type="http://schemas.openxmlformats.org/officeDocument/2006/relationships/hyperlink" Target="consultantplus://offline/main?base=LAW;n=103686;fld=134;dst=59" TargetMode="External"/><Relationship Id="rId72" Type="http://schemas.openxmlformats.org/officeDocument/2006/relationships/hyperlink" Target="consultantplus://offline/main?base=LAW;n=103686;fld=134;dst=84" TargetMode="External"/><Relationship Id="rId80" Type="http://schemas.openxmlformats.org/officeDocument/2006/relationships/hyperlink" Target="consultantplus://offline/main?base=LAW;n=103686;fld=134;dst=93" TargetMode="External"/><Relationship Id="rId85" Type="http://schemas.openxmlformats.org/officeDocument/2006/relationships/hyperlink" Target="consultantplus://offline/main?base=LAW;n=103686;fld=134;dst=113" TargetMode="External"/><Relationship Id="rId93" Type="http://schemas.openxmlformats.org/officeDocument/2006/relationships/hyperlink" Target="consultantplus://offline/main?base=LAW;n=103686;fld=134;dst=100028" TargetMode="External"/><Relationship Id="rId98" Type="http://schemas.openxmlformats.org/officeDocument/2006/relationships/hyperlink" Target="consultantplus://offline/main?base=LAW;n=103686;fld=134;dst=100028" TargetMode="External"/><Relationship Id="rId121" Type="http://schemas.openxmlformats.org/officeDocument/2006/relationships/hyperlink" Target="consultantplus://offline/main?base=LAW;n=103686;fld=134;dst=160" TargetMode="External"/><Relationship Id="rId3" Type="http://schemas.openxmlformats.org/officeDocument/2006/relationships/settings" Target="settings.xml"/><Relationship Id="rId12" Type="http://schemas.openxmlformats.org/officeDocument/2006/relationships/hyperlink" Target="consultantplus://offline/main?base=LAW;n=87100;fld=134;dst=100012" TargetMode="External"/><Relationship Id="rId17" Type="http://schemas.openxmlformats.org/officeDocument/2006/relationships/hyperlink" Target="consultantplus://offline/main?base=LAW;n=103656;fld=134;dst=100020" TargetMode="External"/><Relationship Id="rId25" Type="http://schemas.openxmlformats.org/officeDocument/2006/relationships/hyperlink" Target="consultantplus://offline/main?base=LAW;n=103656;fld=134;dst=100032" TargetMode="External"/><Relationship Id="rId33" Type="http://schemas.openxmlformats.org/officeDocument/2006/relationships/hyperlink" Target="consultantplus://offline/main?base=LAW;n=103686;fld=134;dst=17" TargetMode="External"/><Relationship Id="rId38" Type="http://schemas.openxmlformats.org/officeDocument/2006/relationships/hyperlink" Target="consultantplus://offline/main?base=LAW;n=103686;fld=134;dst=48" TargetMode="External"/><Relationship Id="rId46" Type="http://schemas.openxmlformats.org/officeDocument/2006/relationships/hyperlink" Target="consultantplus://offline/main?base=LAW;n=103686;fld=134;dst=60" TargetMode="External"/><Relationship Id="rId59" Type="http://schemas.openxmlformats.org/officeDocument/2006/relationships/hyperlink" Target="consultantplus://offline/main?base=LAW;n=103686;fld=134;dst=80" TargetMode="External"/><Relationship Id="rId67" Type="http://schemas.openxmlformats.org/officeDocument/2006/relationships/hyperlink" Target="consultantplus://offline/main?base=LAW;n=103686;fld=134;dst=105" TargetMode="External"/><Relationship Id="rId103" Type="http://schemas.openxmlformats.org/officeDocument/2006/relationships/hyperlink" Target="consultantplus://offline/main?base=LAW;n=103686;fld=134;dst=152" TargetMode="External"/><Relationship Id="rId108" Type="http://schemas.openxmlformats.org/officeDocument/2006/relationships/hyperlink" Target="consultantplus://offline/main?base=LAW;n=103656;fld=134;dst=100191" TargetMode="External"/><Relationship Id="rId116" Type="http://schemas.openxmlformats.org/officeDocument/2006/relationships/hyperlink" Target="consultantplus://offline/main?base=LAW;n=103656;fld=134;dst=100193" TargetMode="External"/><Relationship Id="rId124" Type="http://schemas.openxmlformats.org/officeDocument/2006/relationships/hyperlink" Target="consultantplus://offline/main?base=LAW;n=103686;fld=134;dst=100121" TargetMode="External"/><Relationship Id="rId129" Type="http://schemas.openxmlformats.org/officeDocument/2006/relationships/hyperlink" Target="consultantplus://offline/main?base=LAW;n=103686;fld=134;dst=179" TargetMode="External"/><Relationship Id="rId20" Type="http://schemas.openxmlformats.org/officeDocument/2006/relationships/hyperlink" Target="consultantplus://offline/main?base=LAW;n=83139;fld=134;dst=100051" TargetMode="External"/><Relationship Id="rId41" Type="http://schemas.openxmlformats.org/officeDocument/2006/relationships/hyperlink" Target="consultantplus://offline/main?base=LAW;n=103686;fld=134;dst=30" TargetMode="External"/><Relationship Id="rId54" Type="http://schemas.openxmlformats.org/officeDocument/2006/relationships/hyperlink" Target="consultantplus://offline/main?base=LAW;n=103686;fld=134;dst=100028" TargetMode="External"/><Relationship Id="rId62" Type="http://schemas.openxmlformats.org/officeDocument/2006/relationships/hyperlink" Target="consultantplus://offline/main?base=LAW;n=103686;fld=134;dst=95" TargetMode="External"/><Relationship Id="rId70" Type="http://schemas.openxmlformats.org/officeDocument/2006/relationships/hyperlink" Target="consultantplus://offline/main?base=LAW;n=103686;fld=134;dst=110" TargetMode="External"/><Relationship Id="rId75" Type="http://schemas.openxmlformats.org/officeDocument/2006/relationships/hyperlink" Target="consultantplus://offline/main?base=LAW;n=103686;fld=134;dst=74" TargetMode="External"/><Relationship Id="rId83" Type="http://schemas.openxmlformats.org/officeDocument/2006/relationships/hyperlink" Target="consultantplus://offline/main?base=LAW;n=103686;fld=134;dst=100" TargetMode="External"/><Relationship Id="rId88" Type="http://schemas.openxmlformats.org/officeDocument/2006/relationships/hyperlink" Target="consultantplus://offline/main?base=LAW;n=103686;fld=134;dst=117" TargetMode="External"/><Relationship Id="rId91" Type="http://schemas.openxmlformats.org/officeDocument/2006/relationships/hyperlink" Target="consultantplus://offline/main?base=LAW;n=103656;fld=134;dst=100166" TargetMode="External"/><Relationship Id="rId96" Type="http://schemas.openxmlformats.org/officeDocument/2006/relationships/hyperlink" Target="consultantplus://offline/main?base=LAW;n=103686;fld=134;dst=100091" TargetMode="External"/><Relationship Id="rId111" Type="http://schemas.openxmlformats.org/officeDocument/2006/relationships/hyperlink" Target="consultantplus://offline/main?base=LAW;n=103686;fld=134;dst=100132" TargetMode="External"/><Relationship Id="rId132" Type="http://schemas.openxmlformats.org/officeDocument/2006/relationships/hyperlink" Target="consultantplus://offline/main?base=LAW;n=103686;fld=134;dst=182" TargetMode="External"/><Relationship Id="rId1" Type="http://schemas.openxmlformats.org/officeDocument/2006/relationships/styles" Target="styles.xml"/><Relationship Id="rId6" Type="http://schemas.openxmlformats.org/officeDocument/2006/relationships/hyperlink" Target="consultantplus://offline/main?base=LAW;n=87100;fld=134;dst=100011" TargetMode="External"/><Relationship Id="rId15" Type="http://schemas.openxmlformats.org/officeDocument/2006/relationships/hyperlink" Target="consultantplus://offline/main?base=LAW;n=113381;fld=134;dst=100426" TargetMode="External"/><Relationship Id="rId23" Type="http://schemas.openxmlformats.org/officeDocument/2006/relationships/hyperlink" Target="consultantplus://offline/main?base=LAW;n=103656;fld=134;dst=100024" TargetMode="External"/><Relationship Id="rId28" Type="http://schemas.openxmlformats.org/officeDocument/2006/relationships/hyperlink" Target="consultantplus://offline/main?base=LAW;n=103656;fld=134;dst=100039" TargetMode="External"/><Relationship Id="rId36" Type="http://schemas.openxmlformats.org/officeDocument/2006/relationships/hyperlink" Target="consultantplus://offline/main?base=LAW;n=103686;fld=134;dst=100028" TargetMode="External"/><Relationship Id="rId49" Type="http://schemas.openxmlformats.org/officeDocument/2006/relationships/hyperlink" Target="consultantplus://offline/main?base=LAW;n=103686;fld=134;dst=47" TargetMode="External"/><Relationship Id="rId57" Type="http://schemas.openxmlformats.org/officeDocument/2006/relationships/hyperlink" Target="consultantplus://offline/main?base=LAW;n=103686;fld=134;dst=77" TargetMode="External"/><Relationship Id="rId106" Type="http://schemas.openxmlformats.org/officeDocument/2006/relationships/hyperlink" Target="consultantplus://offline/main?base=LAW;n=103656;fld=134;dst=100189" TargetMode="External"/><Relationship Id="rId114" Type="http://schemas.openxmlformats.org/officeDocument/2006/relationships/hyperlink" Target="consultantplus://offline/main?base=LAW;n=103686;fld=134;dst=156" TargetMode="External"/><Relationship Id="rId119" Type="http://schemas.openxmlformats.org/officeDocument/2006/relationships/hyperlink" Target="consultantplus://offline/main?base=LAW;n=103686;fld=134;dst=159" TargetMode="External"/><Relationship Id="rId127" Type="http://schemas.openxmlformats.org/officeDocument/2006/relationships/hyperlink" Target="consultantplus://offline/main?base=LAW;n=103686;fld=134;dst=100028" TargetMode="External"/><Relationship Id="rId10" Type="http://schemas.openxmlformats.org/officeDocument/2006/relationships/hyperlink" Target="consultantplus://offline/main?base=LAW;n=103686;fld=134;dst=100010" TargetMode="External"/><Relationship Id="rId31" Type="http://schemas.openxmlformats.org/officeDocument/2006/relationships/hyperlink" Target="consultantplus://offline/main?base=LAW;n=103686;fld=134;dst=16" TargetMode="External"/><Relationship Id="rId44" Type="http://schemas.openxmlformats.org/officeDocument/2006/relationships/hyperlink" Target="consultantplus://offline/main?base=LAW;n=103686;fld=134;dst=54" TargetMode="External"/><Relationship Id="rId52" Type="http://schemas.openxmlformats.org/officeDocument/2006/relationships/hyperlink" Target="consultantplus://offline/main?base=LAW;n=103656;fld=134;dst=100099" TargetMode="External"/><Relationship Id="rId60" Type="http://schemas.openxmlformats.org/officeDocument/2006/relationships/hyperlink" Target="consultantplus://offline/main?base=LAW;n=103686;fld=134;dst=94" TargetMode="External"/><Relationship Id="rId65" Type="http://schemas.openxmlformats.org/officeDocument/2006/relationships/hyperlink" Target="consultantplus://offline/main?base=LAW;n=103686;fld=134;dst=72" TargetMode="External"/><Relationship Id="rId73" Type="http://schemas.openxmlformats.org/officeDocument/2006/relationships/hyperlink" Target="consultantplus://offline/main?base=LAW;n=103686;fld=134;dst=85" TargetMode="External"/><Relationship Id="rId78" Type="http://schemas.openxmlformats.org/officeDocument/2006/relationships/hyperlink" Target="consultantplus://offline/main?base=LAW;n=103686;fld=134;dst=77" TargetMode="External"/><Relationship Id="rId81" Type="http://schemas.openxmlformats.org/officeDocument/2006/relationships/hyperlink" Target="consultantplus://offline/main?base=LAW;n=103686;fld=134;dst=94" TargetMode="External"/><Relationship Id="rId86" Type="http://schemas.openxmlformats.org/officeDocument/2006/relationships/hyperlink" Target="consultantplus://offline/main?base=LAW;n=103686;fld=134;dst=115" TargetMode="External"/><Relationship Id="rId94" Type="http://schemas.openxmlformats.org/officeDocument/2006/relationships/hyperlink" Target="consultantplus://offline/main?base=LAW;n=103686;fld=134;dst=100088" TargetMode="External"/><Relationship Id="rId99" Type="http://schemas.openxmlformats.org/officeDocument/2006/relationships/hyperlink" Target="consultantplus://offline/main?base=LAW;n=103686;fld=134;dst=140" TargetMode="External"/><Relationship Id="rId101" Type="http://schemas.openxmlformats.org/officeDocument/2006/relationships/hyperlink" Target="consultantplus://offline/main?base=LAW;n=103686;fld=134;dst=141" TargetMode="External"/><Relationship Id="rId122" Type="http://schemas.openxmlformats.org/officeDocument/2006/relationships/hyperlink" Target="consultantplus://offline/main?base=LAW;n=103656;fld=134;dst=100197" TargetMode="External"/><Relationship Id="rId130" Type="http://schemas.openxmlformats.org/officeDocument/2006/relationships/hyperlink" Target="consultantplus://offline/main?base=LAW;n=103686;fld=134;dst=18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4693;fld=134;dst=100249" TargetMode="External"/><Relationship Id="rId13" Type="http://schemas.openxmlformats.org/officeDocument/2006/relationships/hyperlink" Target="consultantplus://offline/main?base=LAW;n=103686;fld=134;dst=100010" TargetMode="External"/><Relationship Id="rId18" Type="http://schemas.openxmlformats.org/officeDocument/2006/relationships/hyperlink" Target="consultantplus://offline/main?base=LAW;n=114693;fld=134;dst=100676" TargetMode="External"/><Relationship Id="rId39" Type="http://schemas.openxmlformats.org/officeDocument/2006/relationships/hyperlink" Target="consultantplus://offline/main?base=LAW;n=103686;fld=134;dst=54" TargetMode="External"/><Relationship Id="rId109" Type="http://schemas.openxmlformats.org/officeDocument/2006/relationships/hyperlink" Target="consultantplus://offline/main?base=LAW;n=103656;fld=134;dst=100192" TargetMode="External"/><Relationship Id="rId34" Type="http://schemas.openxmlformats.org/officeDocument/2006/relationships/hyperlink" Target="consultantplus://offline/main?base=LAW;n=103656;fld=134;dst=100051" TargetMode="External"/><Relationship Id="rId50" Type="http://schemas.openxmlformats.org/officeDocument/2006/relationships/hyperlink" Target="consultantplus://offline/main?base=LAW;n=103686;fld=134;dst=58" TargetMode="External"/><Relationship Id="rId55" Type="http://schemas.openxmlformats.org/officeDocument/2006/relationships/hyperlink" Target="consultantplus://offline/main?base=LAW;n=103686;fld=134;dst=73" TargetMode="External"/><Relationship Id="rId76" Type="http://schemas.openxmlformats.org/officeDocument/2006/relationships/hyperlink" Target="consultantplus://offline/main?base=LAW;n=103686;fld=134;dst=75" TargetMode="External"/><Relationship Id="rId97" Type="http://schemas.openxmlformats.org/officeDocument/2006/relationships/hyperlink" Target="consultantplus://offline/main?base=LAW;n=103656;fld=134;dst=100168" TargetMode="External"/><Relationship Id="rId104" Type="http://schemas.openxmlformats.org/officeDocument/2006/relationships/hyperlink" Target="consultantplus://offline/main?base=LAW;n=103686;fld=134;dst=100028" TargetMode="External"/><Relationship Id="rId120" Type="http://schemas.openxmlformats.org/officeDocument/2006/relationships/hyperlink" Target="consultantplus://offline/main?base=LAW;n=103656;fld=134;dst=100196" TargetMode="External"/><Relationship Id="rId125" Type="http://schemas.openxmlformats.org/officeDocument/2006/relationships/hyperlink" Target="consultantplus://offline/main?base=LAW;n=103656;fld=134;dst=100198" TargetMode="External"/><Relationship Id="rId7" Type="http://schemas.openxmlformats.org/officeDocument/2006/relationships/hyperlink" Target="consultantplus://offline/main?base=LAW;n=103656;fld=134;dst=100005" TargetMode="External"/><Relationship Id="rId71" Type="http://schemas.openxmlformats.org/officeDocument/2006/relationships/hyperlink" Target="consultantplus://offline/main?base=LAW;n=103686;fld=134;dst=81" TargetMode="External"/><Relationship Id="rId92" Type="http://schemas.openxmlformats.org/officeDocument/2006/relationships/hyperlink" Target="consultantplus://offline/main?base=LAW;n=103656;fld=134;dst=100167" TargetMode="External"/><Relationship Id="rId2" Type="http://schemas.microsoft.com/office/2007/relationships/stylesWithEffects" Target="stylesWithEffects.xml"/><Relationship Id="rId29" Type="http://schemas.openxmlformats.org/officeDocument/2006/relationships/hyperlink" Target="consultantplus://offline/main?base=LAW;n=103686;fld=134;dst=17" TargetMode="External"/><Relationship Id="rId24" Type="http://schemas.openxmlformats.org/officeDocument/2006/relationships/hyperlink" Target="consultantplus://offline/main?base=LAW;n=103656;fld=134;dst=100028" TargetMode="External"/><Relationship Id="rId40" Type="http://schemas.openxmlformats.org/officeDocument/2006/relationships/hyperlink" Target="consultantplus://offline/main?base=LAW;n=103686;fld=134;dst=53" TargetMode="External"/><Relationship Id="rId45" Type="http://schemas.openxmlformats.org/officeDocument/2006/relationships/hyperlink" Target="consultantplus://offline/main?base=LAW;n=103686;fld=134;dst=57" TargetMode="External"/><Relationship Id="rId66" Type="http://schemas.openxmlformats.org/officeDocument/2006/relationships/hyperlink" Target="consultantplus://offline/main?base=LAW;n=103686;fld=134;dst=99" TargetMode="External"/><Relationship Id="rId87" Type="http://schemas.openxmlformats.org/officeDocument/2006/relationships/hyperlink" Target="consultantplus://offline/main?base=LAW;n=103686;fld=134;dst=116" TargetMode="External"/><Relationship Id="rId110" Type="http://schemas.openxmlformats.org/officeDocument/2006/relationships/hyperlink" Target="consultantplus://offline/main?base=LAW;n=103686;fld=134;dst=100122" TargetMode="External"/><Relationship Id="rId115" Type="http://schemas.openxmlformats.org/officeDocument/2006/relationships/hyperlink" Target="consultantplus://offline/main?base=LAW;n=103686;fld=134;dst=157" TargetMode="External"/><Relationship Id="rId131" Type="http://schemas.openxmlformats.org/officeDocument/2006/relationships/hyperlink" Target="consultantplus://offline/main?base=LAW;n=103686;fld=134;dst=181" TargetMode="External"/><Relationship Id="rId136" Type="http://schemas.openxmlformats.org/officeDocument/2006/relationships/theme" Target="theme/theme1.xml"/><Relationship Id="rId61" Type="http://schemas.openxmlformats.org/officeDocument/2006/relationships/hyperlink" Target="consultantplus://offline/main?base=LAW;n=103686;fld=134;dst=103" TargetMode="External"/><Relationship Id="rId82" Type="http://schemas.openxmlformats.org/officeDocument/2006/relationships/hyperlink" Target="consultantplus://offline/main?base=LAW;n=103686;fld=134;dst=98" TargetMode="External"/><Relationship Id="rId19" Type="http://schemas.openxmlformats.org/officeDocument/2006/relationships/hyperlink" Target="consultantplus://offline/main?base=LAW;n=114693;fld=134;dst=101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9063</Words>
  <Characters>51664</Characters>
  <Application>Microsoft Office Word</Application>
  <DocSecurity>0</DocSecurity>
  <Lines>430</Lines>
  <Paragraphs>121</Paragraphs>
  <ScaleCrop>false</ScaleCrop>
  <Company>Hewlett-Packard Company</Company>
  <LinksUpToDate>false</LinksUpToDate>
  <CharactersWithSpaces>60606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2011-06-23T02:56:00Z</dcterms:created>
  <dcterms:modified xsi:type="dcterms:W3CDTF">2011-06-23T02:57:00Z</dcterms:modified>
</cp:coreProperties>
</file>